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B583" w14:textId="77777777" w:rsidR="0070691A" w:rsidRPr="0070691A" w:rsidRDefault="0070691A" w:rsidP="0070691A">
      <w:pPr>
        <w:widowControl w:val="0"/>
        <w:rPr>
          <w:color w:val="000000" w:themeColor="text1"/>
          <w:lang w:val="en-US"/>
        </w:rPr>
      </w:pPr>
      <w:r w:rsidRPr="0070691A">
        <w:rPr>
          <w:color w:val="000000" w:themeColor="text1"/>
        </w:rPr>
        <w:t xml:space="preserve">Энерго- и ресурсосбережение – </w:t>
      </w:r>
      <w:r w:rsidRPr="0070691A">
        <w:rPr>
          <w:color w:val="000000" w:themeColor="text1"/>
          <w:lang w:val="en-US"/>
        </w:rPr>
        <w:t>XXI</w:t>
      </w:r>
      <w:r w:rsidRPr="0070691A">
        <w:rPr>
          <w:color w:val="000000" w:themeColor="text1"/>
        </w:rPr>
        <w:t xml:space="preserve"> век. 2023. </w:t>
      </w:r>
      <w:r w:rsidRPr="0070691A">
        <w:rPr>
          <w:color w:val="000000" w:themeColor="text1"/>
          <w:highlight w:val="yellow"/>
        </w:rPr>
        <w:t>С</w:t>
      </w:r>
      <w:r w:rsidRPr="0070691A">
        <w:rPr>
          <w:color w:val="000000" w:themeColor="text1"/>
          <w:highlight w:val="yellow"/>
          <w:lang w:val="en-US"/>
        </w:rPr>
        <w:t xml:space="preserve"> _ _ - _ _.</w:t>
      </w:r>
    </w:p>
    <w:p w14:paraId="1E4551A3" w14:textId="77777777" w:rsidR="0070691A" w:rsidRPr="0070691A" w:rsidRDefault="0070691A" w:rsidP="0070691A">
      <w:pPr>
        <w:rPr>
          <w:color w:val="000000" w:themeColor="text1"/>
        </w:rPr>
      </w:pPr>
      <w:r w:rsidRPr="0070691A">
        <w:rPr>
          <w:color w:val="000000" w:themeColor="text1"/>
          <w:lang w:val="en-US"/>
        </w:rPr>
        <w:t xml:space="preserve">Energy and resource saving XXI century. </w:t>
      </w:r>
      <w:r w:rsidRPr="0070691A">
        <w:rPr>
          <w:color w:val="000000" w:themeColor="text1"/>
        </w:rPr>
        <w:t xml:space="preserve">2023. </w:t>
      </w:r>
      <w:r w:rsidRPr="0070691A">
        <w:rPr>
          <w:color w:val="000000" w:themeColor="text1"/>
          <w:lang w:val="en-US"/>
        </w:rPr>
        <w:t>P</w:t>
      </w:r>
      <w:r w:rsidRPr="0070691A">
        <w:rPr>
          <w:color w:val="000000" w:themeColor="text1"/>
        </w:rPr>
        <w:t xml:space="preserve">. </w:t>
      </w:r>
      <w:r w:rsidRPr="0070691A">
        <w:rPr>
          <w:color w:val="000000" w:themeColor="text1"/>
          <w:highlight w:val="yellow"/>
        </w:rPr>
        <w:t>_ _ - _ _.</w:t>
      </w:r>
      <w:r w:rsidRPr="0070691A">
        <w:rPr>
          <w:color w:val="000000" w:themeColor="text1"/>
        </w:rPr>
        <w:t xml:space="preserve"> </w:t>
      </w:r>
    </w:p>
    <w:p w14:paraId="64599508" w14:textId="77777777" w:rsidR="0070691A" w:rsidRPr="0070691A" w:rsidRDefault="0070691A" w:rsidP="0070691A">
      <w:pPr>
        <w:rPr>
          <w:color w:val="000000" w:themeColor="text1"/>
        </w:rPr>
      </w:pPr>
    </w:p>
    <w:p w14:paraId="5BB7444C" w14:textId="77777777" w:rsidR="005A543B" w:rsidRDefault="005A543B" w:rsidP="006E04AF">
      <w:pPr>
        <w:pStyle w:val="1"/>
        <w:tabs>
          <w:tab w:val="clear" w:pos="1209"/>
        </w:tabs>
        <w:ind w:left="0" w:firstLine="0"/>
        <w:rPr>
          <w:rFonts w:ascii="Times New Roman" w:eastAsia="Calibri"/>
          <w:b w:val="0"/>
        </w:rPr>
      </w:pPr>
      <w:r>
        <w:rPr>
          <w:rFonts w:ascii="Times New Roman" w:eastAsia="Calibri"/>
          <w:b w:val="0"/>
        </w:rPr>
        <w:t>Интеллектуальные технологии в энергетическом машиностроении</w:t>
      </w:r>
    </w:p>
    <w:p w14:paraId="20C40322" w14:textId="77777777" w:rsidR="0070691A" w:rsidRPr="0070691A" w:rsidRDefault="0070691A" w:rsidP="0070691A">
      <w:pPr>
        <w:rPr>
          <w:color w:val="000000" w:themeColor="text1"/>
        </w:rPr>
      </w:pPr>
      <w:r w:rsidRPr="0070691A">
        <w:rPr>
          <w:color w:val="000000" w:themeColor="text1"/>
        </w:rPr>
        <w:t>Научная статья</w:t>
      </w:r>
    </w:p>
    <w:p w14:paraId="1AB8FBEE" w14:textId="7337727E" w:rsidR="0070691A" w:rsidRDefault="0070691A" w:rsidP="0070691A">
      <w:pPr>
        <w:rPr>
          <w:caps/>
        </w:rPr>
      </w:pPr>
      <w:r w:rsidRPr="0070691A">
        <w:rPr>
          <w:color w:val="000000" w:themeColor="text1"/>
        </w:rPr>
        <w:t xml:space="preserve">УДК </w:t>
      </w:r>
      <w:r w:rsidR="00AA2B48" w:rsidRPr="00AA2B48">
        <w:rPr>
          <w:caps/>
        </w:rPr>
        <w:t>621.313.322</w:t>
      </w:r>
    </w:p>
    <w:p w14:paraId="14438C7C" w14:textId="55930024" w:rsidR="007E569D" w:rsidRDefault="002E6F47" w:rsidP="0070691A">
      <w:pPr>
        <w:pStyle w:val="2"/>
        <w:tabs>
          <w:tab w:val="clear" w:pos="1920"/>
          <w:tab w:val="num" w:pos="1701"/>
        </w:tabs>
        <w:ind w:left="0" w:firstLine="0"/>
        <w:jc w:val="center"/>
        <w:rPr>
          <w:rFonts w:ascii="Times New Roman" w:eastAsia="Calibri" w:hAnsi="Times New Roman"/>
          <w:i w:val="0"/>
          <w:iCs w:val="0"/>
          <w:sz w:val="24"/>
          <w:szCs w:val="24"/>
          <w:highlight w:val="cyan"/>
        </w:rPr>
      </w:pPr>
      <w:bookmarkStart w:id="0" w:name="_Toc120706762"/>
      <w:r>
        <w:rPr>
          <w:rFonts w:ascii="Times New Roman" w:eastAsia="Calibri" w:hAnsi="Times New Roman"/>
          <w:i w:val="0"/>
          <w:iCs w:val="0"/>
          <w:sz w:val="24"/>
          <w:szCs w:val="24"/>
        </w:rPr>
        <w:t>А</w:t>
      </w:r>
      <w:r w:rsidR="007E569D" w:rsidRPr="007E569D">
        <w:rPr>
          <w:rFonts w:ascii="Times New Roman" w:eastAsia="Calibri" w:hAnsi="Times New Roman"/>
          <w:i w:val="0"/>
          <w:iCs w:val="0"/>
          <w:sz w:val="24"/>
          <w:szCs w:val="24"/>
        </w:rPr>
        <w:t>даптивно-</w:t>
      </w:r>
      <w:r>
        <w:rPr>
          <w:rFonts w:ascii="Times New Roman" w:eastAsia="Calibri" w:hAnsi="Times New Roman"/>
          <w:i w:val="0"/>
          <w:iCs w:val="0"/>
          <w:sz w:val="24"/>
          <w:szCs w:val="24"/>
        </w:rPr>
        <w:t>предиктивная</w:t>
      </w:r>
      <w:r w:rsidR="007E569D" w:rsidRPr="007E569D">
        <w:rPr>
          <w:rFonts w:ascii="Times New Roman" w:eastAsia="Calibri" w:hAnsi="Times New Roman"/>
          <w:i w:val="0"/>
          <w:iCs w:val="0"/>
          <w:sz w:val="24"/>
          <w:szCs w:val="24"/>
        </w:rPr>
        <w:t xml:space="preserve"> модел</w:t>
      </w:r>
      <w:r>
        <w:rPr>
          <w:rFonts w:ascii="Times New Roman" w:eastAsia="Calibri" w:hAnsi="Times New Roman"/>
          <w:i w:val="0"/>
          <w:iCs w:val="0"/>
          <w:sz w:val="24"/>
          <w:szCs w:val="24"/>
        </w:rPr>
        <w:t>ь</w:t>
      </w:r>
      <w:r w:rsidR="007E569D" w:rsidRPr="007E569D">
        <w:rPr>
          <w:rFonts w:ascii="Times New Roman" w:eastAsia="Calibri" w:hAnsi="Times New Roman"/>
          <w:i w:val="0"/>
          <w:iCs w:val="0"/>
          <w:sz w:val="24"/>
          <w:szCs w:val="24"/>
        </w:rPr>
        <w:t xml:space="preserve"> анализа надежности турбогенератора</w:t>
      </w:r>
    </w:p>
    <w:bookmarkEnd w:id="0"/>
    <w:p w14:paraId="7EC5BAB2" w14:textId="77777777" w:rsidR="0070691A" w:rsidRPr="0070691A" w:rsidRDefault="0070691A" w:rsidP="0070691A">
      <w:pPr>
        <w:rPr>
          <w:color w:val="000000" w:themeColor="text1"/>
        </w:rPr>
      </w:pPr>
    </w:p>
    <w:p w14:paraId="02983DAC" w14:textId="77777777" w:rsidR="0070691A" w:rsidRPr="0070691A" w:rsidRDefault="009479BC" w:rsidP="0070691A">
      <w:pPr>
        <w:rPr>
          <w:color w:val="000000" w:themeColor="text1"/>
        </w:rPr>
      </w:pPr>
      <w:r>
        <w:rPr>
          <w:b/>
          <w:color w:val="000000" w:themeColor="text1"/>
        </w:rPr>
        <w:t xml:space="preserve">Кристина Владимировна Смирнова </w:t>
      </w:r>
      <w:r w:rsidR="005A543B">
        <w:rPr>
          <w:color w:val="000000" w:themeColor="text1"/>
          <w:vertAlign w:val="superscript"/>
        </w:rPr>
        <w:t>1</w:t>
      </w:r>
      <w:r w:rsidR="005A543B">
        <w:rPr>
          <w:b/>
          <w:color w:val="000000" w:themeColor="text1"/>
        </w:rPr>
        <w:t xml:space="preserve">, Максим Эдуардович Бондаренко </w:t>
      </w:r>
      <w:r w:rsidR="005A543B" w:rsidRPr="0070691A">
        <w:rPr>
          <w:color w:val="000000" w:themeColor="text1"/>
          <w:vertAlign w:val="superscript"/>
        </w:rPr>
        <w:t>2</w:t>
      </w:r>
      <w:r w:rsidR="005A543B">
        <w:rPr>
          <w:b/>
          <w:color w:val="000000" w:themeColor="text1"/>
        </w:rPr>
        <w:t xml:space="preserve">, </w:t>
      </w:r>
      <w:r w:rsidR="005A543B">
        <w:rPr>
          <w:b/>
          <w:color w:val="000000" w:themeColor="text1"/>
        </w:rPr>
        <w:br/>
      </w:r>
      <w:r>
        <w:rPr>
          <w:b/>
          <w:color w:val="000000" w:themeColor="text1"/>
        </w:rPr>
        <w:t>Роман Николаевич Поляков</w:t>
      </w:r>
      <w:r>
        <w:rPr>
          <w:color w:val="000000" w:themeColor="text1"/>
          <w:vertAlign w:val="superscript"/>
        </w:rPr>
        <w:t xml:space="preserve"> </w:t>
      </w:r>
      <w:r w:rsidR="005A543B">
        <w:rPr>
          <w:color w:val="000000" w:themeColor="text1"/>
          <w:vertAlign w:val="superscript"/>
        </w:rPr>
        <w:t>3</w:t>
      </w:r>
    </w:p>
    <w:p w14:paraId="25829E77" w14:textId="77777777" w:rsidR="0070691A" w:rsidRPr="0070691A" w:rsidRDefault="0070691A" w:rsidP="0070691A">
      <w:pPr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0"/>
          <w:vertAlign w:val="superscript"/>
        </w:rPr>
      </w:pPr>
    </w:p>
    <w:p w14:paraId="1F0610CE" w14:textId="77777777" w:rsidR="0070691A" w:rsidRPr="0070691A" w:rsidRDefault="0070691A" w:rsidP="0070691A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  <w:sz w:val="22"/>
        </w:rPr>
      </w:pPr>
      <w:r w:rsidRPr="0070691A">
        <w:rPr>
          <w:bCs/>
          <w:color w:val="000000" w:themeColor="text1"/>
          <w:sz w:val="22"/>
          <w:vertAlign w:val="superscript"/>
        </w:rPr>
        <w:t>1,2</w:t>
      </w:r>
      <w:r w:rsidR="005A543B">
        <w:rPr>
          <w:bCs/>
          <w:color w:val="000000" w:themeColor="text1"/>
          <w:sz w:val="22"/>
          <w:vertAlign w:val="superscript"/>
        </w:rPr>
        <w:t>,3</w:t>
      </w:r>
      <w:r w:rsidRPr="0070691A">
        <w:rPr>
          <w:bCs/>
          <w:color w:val="000000" w:themeColor="text1"/>
          <w:sz w:val="22"/>
        </w:rPr>
        <w:t xml:space="preserve">ФГБОУ ВО «ОГУ имени И.С. Тургенева», Орёл, Россия, </w:t>
      </w:r>
    </w:p>
    <w:p w14:paraId="46BF6396" w14:textId="77777777" w:rsidR="0070691A" w:rsidRPr="0070691A" w:rsidRDefault="0070691A" w:rsidP="0070691A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  <w:sz w:val="22"/>
        </w:rPr>
      </w:pPr>
      <w:r w:rsidRPr="0070691A">
        <w:rPr>
          <w:bCs/>
          <w:color w:val="000000" w:themeColor="text1"/>
          <w:sz w:val="22"/>
          <w:vertAlign w:val="superscript"/>
        </w:rPr>
        <w:t>1</w:t>
      </w:r>
      <w:hyperlink r:id="rId7" w:history="1">
        <w:r w:rsidR="005A543B">
          <w:rPr>
            <w:rStyle w:val="a3"/>
            <w:bCs/>
            <w:color w:val="auto"/>
            <w:sz w:val="22"/>
            <w:u w:val="none"/>
          </w:rPr>
          <w:t xml:space="preserve"> </w:t>
        </w:r>
        <w:r w:rsidR="009479BC">
          <w:rPr>
            <w:bCs/>
            <w:color w:val="000000" w:themeColor="text1"/>
            <w:sz w:val="22"/>
            <w:lang w:val="en-US"/>
          </w:rPr>
          <w:t>kristinka</w:t>
        </w:r>
        <w:r w:rsidR="009479BC" w:rsidRPr="005A543B">
          <w:rPr>
            <w:bCs/>
            <w:color w:val="000000" w:themeColor="text1"/>
            <w:sz w:val="22"/>
          </w:rPr>
          <w:t>_</w:t>
        </w:r>
        <w:r w:rsidR="009479BC">
          <w:rPr>
            <w:bCs/>
            <w:color w:val="000000" w:themeColor="text1"/>
            <w:sz w:val="22"/>
            <w:lang w:val="en-US"/>
          </w:rPr>
          <w:t>boom</w:t>
        </w:r>
        <w:r w:rsidR="009479BC" w:rsidRPr="005A543B">
          <w:rPr>
            <w:bCs/>
            <w:color w:val="000000" w:themeColor="text1"/>
            <w:sz w:val="22"/>
          </w:rPr>
          <w:t>@</w:t>
        </w:r>
        <w:r w:rsidR="009479BC">
          <w:rPr>
            <w:bCs/>
            <w:color w:val="000000" w:themeColor="text1"/>
            <w:sz w:val="22"/>
            <w:lang w:val="en-US"/>
          </w:rPr>
          <w:t>mail</w:t>
        </w:r>
        <w:r w:rsidR="009479BC" w:rsidRPr="005A543B">
          <w:rPr>
            <w:bCs/>
            <w:color w:val="000000" w:themeColor="text1"/>
            <w:sz w:val="22"/>
          </w:rPr>
          <w:t>.</w:t>
        </w:r>
        <w:r w:rsidR="009479BC">
          <w:rPr>
            <w:bCs/>
            <w:color w:val="000000" w:themeColor="text1"/>
            <w:sz w:val="22"/>
            <w:lang w:val="en-US"/>
          </w:rPr>
          <w:t>ru</w:t>
        </w:r>
        <w:r w:rsidR="009479BC" w:rsidRPr="009479BC">
          <w:rPr>
            <w:rStyle w:val="a3"/>
            <w:bCs/>
            <w:color w:val="auto"/>
            <w:sz w:val="22"/>
            <w:u w:val="none"/>
          </w:rPr>
          <w:t xml:space="preserve"> </w:t>
        </w:r>
      </w:hyperlink>
    </w:p>
    <w:p w14:paraId="375C4689" w14:textId="77777777" w:rsidR="0070691A" w:rsidRPr="005A543B" w:rsidRDefault="0070691A" w:rsidP="0070691A">
      <w:pPr>
        <w:autoSpaceDE w:val="0"/>
        <w:autoSpaceDN w:val="0"/>
        <w:adjustRightInd w:val="0"/>
        <w:contextualSpacing/>
        <w:rPr>
          <w:bCs/>
          <w:color w:val="000000" w:themeColor="text1"/>
          <w:sz w:val="22"/>
        </w:rPr>
      </w:pPr>
      <w:r w:rsidRPr="0070691A">
        <w:rPr>
          <w:bCs/>
          <w:color w:val="000000" w:themeColor="text1"/>
          <w:sz w:val="22"/>
          <w:vertAlign w:val="superscript"/>
        </w:rPr>
        <w:t>2</w:t>
      </w:r>
      <w:r w:rsidRPr="0070691A">
        <w:rPr>
          <w:bCs/>
          <w:color w:val="000000" w:themeColor="text1"/>
          <w:sz w:val="22"/>
        </w:rPr>
        <w:t xml:space="preserve"> </w:t>
      </w:r>
      <w:r w:rsidR="005A543B">
        <w:rPr>
          <w:bCs/>
          <w:color w:val="000000" w:themeColor="text1"/>
          <w:sz w:val="22"/>
          <w:lang w:val="en-US"/>
        </w:rPr>
        <w:t>maxbondarenko</w:t>
      </w:r>
      <w:r w:rsidR="005A543B" w:rsidRPr="005A543B">
        <w:rPr>
          <w:bCs/>
          <w:color w:val="000000" w:themeColor="text1"/>
          <w:sz w:val="22"/>
        </w:rPr>
        <w:t>22@</w:t>
      </w:r>
      <w:r w:rsidR="005A543B">
        <w:rPr>
          <w:bCs/>
          <w:color w:val="000000" w:themeColor="text1"/>
          <w:sz w:val="22"/>
          <w:lang w:val="en-US"/>
        </w:rPr>
        <w:t>yandex</w:t>
      </w:r>
      <w:r w:rsidR="005A543B" w:rsidRPr="005A543B">
        <w:rPr>
          <w:bCs/>
          <w:color w:val="000000" w:themeColor="text1"/>
          <w:sz w:val="22"/>
        </w:rPr>
        <w:t>.</w:t>
      </w:r>
      <w:r w:rsidR="005A543B">
        <w:rPr>
          <w:bCs/>
          <w:color w:val="000000" w:themeColor="text1"/>
          <w:sz w:val="22"/>
          <w:lang w:val="en-US"/>
        </w:rPr>
        <w:t>ru</w:t>
      </w:r>
    </w:p>
    <w:p w14:paraId="6A0AD5D3" w14:textId="77777777" w:rsidR="005A543B" w:rsidRPr="009479BC" w:rsidRDefault="005A543B" w:rsidP="009479BC">
      <w:pPr>
        <w:autoSpaceDE w:val="0"/>
        <w:autoSpaceDN w:val="0"/>
        <w:adjustRightInd w:val="0"/>
        <w:contextualSpacing/>
        <w:rPr>
          <w:bCs/>
          <w:color w:val="000000" w:themeColor="text1"/>
          <w:sz w:val="22"/>
        </w:rPr>
      </w:pPr>
      <w:r>
        <w:rPr>
          <w:bCs/>
          <w:color w:val="000000" w:themeColor="text1"/>
          <w:sz w:val="22"/>
          <w:vertAlign w:val="superscript"/>
        </w:rPr>
        <w:t>3</w:t>
      </w:r>
      <w:r>
        <w:rPr>
          <w:bCs/>
          <w:color w:val="000000" w:themeColor="text1"/>
          <w:sz w:val="22"/>
        </w:rPr>
        <w:t xml:space="preserve"> </w:t>
      </w:r>
      <w:r w:rsidR="009479BC" w:rsidRPr="009479BC">
        <w:rPr>
          <w:bCs/>
          <w:color w:val="000000" w:themeColor="text1"/>
          <w:sz w:val="22"/>
        </w:rPr>
        <w:t>romanpolak@mail.ru</w:t>
      </w:r>
    </w:p>
    <w:p w14:paraId="3CB9FA9C" w14:textId="77777777" w:rsidR="0070691A" w:rsidRPr="00D0026B" w:rsidRDefault="0070691A" w:rsidP="0070691A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  <w:sz w:val="22"/>
        </w:rPr>
      </w:pPr>
      <w:r w:rsidRPr="0070691A">
        <w:rPr>
          <w:bCs/>
          <w:color w:val="000000" w:themeColor="text1"/>
          <w:sz w:val="22"/>
        </w:rPr>
        <w:t xml:space="preserve">Автор, ответственный за переписку: </w:t>
      </w:r>
      <w:r w:rsidR="005A543B">
        <w:rPr>
          <w:bCs/>
          <w:color w:val="000000" w:themeColor="text1"/>
          <w:sz w:val="22"/>
        </w:rPr>
        <w:t>Максим Эдуардович Бондаренко</w:t>
      </w:r>
      <w:r w:rsidRPr="0070691A">
        <w:rPr>
          <w:color w:val="000000" w:themeColor="text1"/>
          <w:sz w:val="22"/>
        </w:rPr>
        <w:t xml:space="preserve">, </w:t>
      </w:r>
      <w:r w:rsidR="005A543B">
        <w:rPr>
          <w:bCs/>
          <w:color w:val="000000" w:themeColor="text1"/>
          <w:sz w:val="22"/>
          <w:lang w:val="en-US"/>
        </w:rPr>
        <w:t>maxbondarenko</w:t>
      </w:r>
      <w:r w:rsidR="005A543B" w:rsidRPr="005A543B">
        <w:rPr>
          <w:bCs/>
          <w:color w:val="000000" w:themeColor="text1"/>
          <w:sz w:val="22"/>
        </w:rPr>
        <w:t>22@</w:t>
      </w:r>
      <w:r w:rsidR="005A543B">
        <w:rPr>
          <w:bCs/>
          <w:color w:val="000000" w:themeColor="text1"/>
          <w:sz w:val="22"/>
          <w:lang w:val="en-US"/>
        </w:rPr>
        <w:t>yandex</w:t>
      </w:r>
      <w:r w:rsidR="005A543B" w:rsidRPr="005A543B">
        <w:rPr>
          <w:bCs/>
          <w:color w:val="000000" w:themeColor="text1"/>
          <w:sz w:val="22"/>
        </w:rPr>
        <w:t>.</w:t>
      </w:r>
      <w:r w:rsidR="005A543B">
        <w:rPr>
          <w:bCs/>
          <w:color w:val="000000" w:themeColor="text1"/>
          <w:sz w:val="22"/>
          <w:lang w:val="en-US"/>
        </w:rPr>
        <w:t>ru</w:t>
      </w:r>
      <w:r w:rsidR="00D0026B">
        <w:rPr>
          <w:color w:val="000000" w:themeColor="text1"/>
          <w:sz w:val="22"/>
        </w:rPr>
        <w:t xml:space="preserve"> </w:t>
      </w:r>
    </w:p>
    <w:p w14:paraId="45D00F49" w14:textId="77777777" w:rsidR="0070691A" w:rsidRPr="0070691A" w:rsidRDefault="0070691A" w:rsidP="0070691A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</w:rPr>
      </w:pPr>
    </w:p>
    <w:p w14:paraId="03C4AE4C" w14:textId="05A3BD86" w:rsidR="00E657E9" w:rsidRDefault="0070691A" w:rsidP="0070691A">
      <w:pPr>
        <w:ind w:firstLine="284"/>
        <w:jc w:val="both"/>
        <w:rPr>
          <w:b/>
          <w:color w:val="000000" w:themeColor="text1"/>
          <w:sz w:val="20"/>
        </w:rPr>
      </w:pPr>
      <w:r w:rsidRPr="0070691A">
        <w:rPr>
          <w:b/>
          <w:i/>
          <w:color w:val="000000" w:themeColor="text1"/>
          <w:sz w:val="20"/>
        </w:rPr>
        <w:t>Аннотация.</w:t>
      </w:r>
      <w:r w:rsidRPr="0070691A">
        <w:rPr>
          <w:b/>
          <w:color w:val="000000" w:themeColor="text1"/>
          <w:sz w:val="20"/>
        </w:rPr>
        <w:t xml:space="preserve"> </w:t>
      </w:r>
      <w:r w:rsidR="00E657E9" w:rsidRPr="00E657E9">
        <w:rPr>
          <w:bCs/>
          <w:color w:val="000000" w:themeColor="text1"/>
          <w:sz w:val="20"/>
        </w:rPr>
        <w:t>В статье рассматривается адаптивно-предиктивная модель для анализа надежности турбогенератора, которая используется для обеспечения надежной и безотказной работы оборудования. Эта модель позволяет оценивать остаточный ресурс отдельных узлов, что затруднено при прямом анализе в процессе работы. Интеграция соответствующих модулей в систему мониторинга и диагностики позволяет контролировать техническое состояние оборудования и прогнозировать вероятность его безотказной работы.</w:t>
      </w:r>
    </w:p>
    <w:p w14:paraId="145564B0" w14:textId="32067AB8" w:rsidR="0070691A" w:rsidRPr="00E056B7" w:rsidRDefault="0070691A" w:rsidP="0070691A">
      <w:pPr>
        <w:ind w:firstLine="284"/>
        <w:jc w:val="both"/>
        <w:rPr>
          <w:color w:val="000000" w:themeColor="text1"/>
          <w:sz w:val="20"/>
        </w:rPr>
      </w:pPr>
      <w:r w:rsidRPr="0070691A">
        <w:rPr>
          <w:b/>
          <w:i/>
          <w:color w:val="000000" w:themeColor="text1"/>
          <w:sz w:val="20"/>
        </w:rPr>
        <w:t xml:space="preserve">Ключевые слова: </w:t>
      </w:r>
      <w:r w:rsidR="00E657E9" w:rsidRPr="00E657E9">
        <w:rPr>
          <w:bCs/>
          <w:color w:val="000000" w:themeColor="text1"/>
          <w:sz w:val="20"/>
        </w:rPr>
        <w:t>адаптивно-предиктивная модель</w:t>
      </w:r>
      <w:r w:rsidR="00E657E9">
        <w:rPr>
          <w:bCs/>
          <w:color w:val="000000" w:themeColor="text1"/>
          <w:sz w:val="20"/>
        </w:rPr>
        <w:t>, турбогенератор, интеллектуальные технологии</w:t>
      </w:r>
      <w:r w:rsidR="00AA2B48">
        <w:rPr>
          <w:bCs/>
          <w:color w:val="000000" w:themeColor="text1"/>
          <w:sz w:val="20"/>
        </w:rPr>
        <w:t>.</w:t>
      </w:r>
    </w:p>
    <w:p w14:paraId="2B0469AA" w14:textId="2A611FEB" w:rsidR="00D0026B" w:rsidRPr="005A543B" w:rsidRDefault="0070691A" w:rsidP="002E6F47">
      <w:pPr>
        <w:ind w:firstLine="284"/>
        <w:jc w:val="both"/>
        <w:rPr>
          <w:caps/>
        </w:rPr>
      </w:pPr>
      <w:r w:rsidRPr="0070691A">
        <w:rPr>
          <w:b/>
          <w:i/>
          <w:color w:val="000000" w:themeColor="text1"/>
          <w:sz w:val="20"/>
        </w:rPr>
        <w:t xml:space="preserve">Для цитирования: </w:t>
      </w:r>
      <w:r w:rsidR="000776E9">
        <w:rPr>
          <w:color w:val="000000" w:themeColor="text1"/>
          <w:sz w:val="20"/>
        </w:rPr>
        <w:t>Смирнова К.В</w:t>
      </w:r>
      <w:r w:rsidR="005A543B">
        <w:rPr>
          <w:color w:val="000000" w:themeColor="text1"/>
          <w:sz w:val="20"/>
        </w:rPr>
        <w:t xml:space="preserve">., Бондаренко М.Э., </w:t>
      </w:r>
      <w:r w:rsidR="000776E9">
        <w:rPr>
          <w:color w:val="000000" w:themeColor="text1"/>
          <w:sz w:val="20"/>
        </w:rPr>
        <w:t>Поляков Р.Н</w:t>
      </w:r>
      <w:r w:rsidR="000776E9" w:rsidRPr="00E657E9">
        <w:rPr>
          <w:color w:val="000000" w:themeColor="text1"/>
          <w:sz w:val="20"/>
        </w:rPr>
        <w:t xml:space="preserve">. </w:t>
      </w:r>
      <w:r w:rsidR="002E6F47" w:rsidRPr="00E657E9">
        <w:rPr>
          <w:color w:val="000000" w:themeColor="text1"/>
          <w:sz w:val="20"/>
        </w:rPr>
        <w:t>Ада</w:t>
      </w:r>
      <w:r w:rsidR="002E6F47" w:rsidRPr="002E6F47">
        <w:rPr>
          <w:color w:val="000000" w:themeColor="text1"/>
          <w:sz w:val="20"/>
        </w:rPr>
        <w:t>птивно-предиктивная модель анализа надежности турбогенератора</w:t>
      </w:r>
      <w:r w:rsidR="002E6F47" w:rsidRPr="002E6F47">
        <w:rPr>
          <w:color w:val="000000" w:themeColor="text1"/>
          <w:sz w:val="20"/>
        </w:rPr>
        <w:t xml:space="preserve"> </w:t>
      </w:r>
      <w:r w:rsidRPr="0070691A">
        <w:rPr>
          <w:color w:val="000000" w:themeColor="text1"/>
          <w:sz w:val="20"/>
        </w:rPr>
        <w:t xml:space="preserve">// Энерго-и ресурсосбережение – </w:t>
      </w:r>
      <w:r w:rsidRPr="0070691A">
        <w:rPr>
          <w:color w:val="000000" w:themeColor="text1"/>
          <w:sz w:val="20"/>
          <w:lang w:val="en-US"/>
        </w:rPr>
        <w:t>XXI</w:t>
      </w:r>
      <w:r w:rsidRPr="0070691A">
        <w:rPr>
          <w:color w:val="000000" w:themeColor="text1"/>
          <w:sz w:val="20"/>
        </w:rPr>
        <w:t xml:space="preserve"> век. 2023. С</w:t>
      </w:r>
      <w:r w:rsidRPr="005A543B">
        <w:rPr>
          <w:color w:val="000000" w:themeColor="text1"/>
          <w:sz w:val="20"/>
        </w:rPr>
        <w:t xml:space="preserve">. </w:t>
      </w:r>
      <w:r w:rsidRPr="005A543B">
        <w:rPr>
          <w:color w:val="000000" w:themeColor="text1"/>
          <w:highlight w:val="yellow"/>
        </w:rPr>
        <w:t>_ _ - _ _.</w:t>
      </w:r>
    </w:p>
    <w:p w14:paraId="63565B4C" w14:textId="77777777" w:rsidR="0070691A" w:rsidRPr="005A543B" w:rsidRDefault="0070691A" w:rsidP="0070691A">
      <w:pPr>
        <w:ind w:firstLine="284"/>
        <w:jc w:val="both"/>
        <w:rPr>
          <w:b/>
          <w:i/>
          <w:color w:val="000000" w:themeColor="text1"/>
          <w:sz w:val="20"/>
        </w:rPr>
      </w:pPr>
    </w:p>
    <w:p w14:paraId="02F969D3" w14:textId="77777777" w:rsidR="0070691A" w:rsidRPr="0070691A" w:rsidRDefault="005A543B" w:rsidP="00E66AE9">
      <w:pPr>
        <w:ind w:firstLine="284"/>
        <w:jc w:val="center"/>
        <w:rPr>
          <w:color w:val="000000" w:themeColor="text1"/>
          <w:lang w:val="en-US"/>
        </w:rPr>
      </w:pPr>
      <w:r w:rsidRPr="005A543B">
        <w:rPr>
          <w:szCs w:val="20"/>
          <w:lang w:val="en-US"/>
        </w:rPr>
        <w:t>Intelligent technologies in power engineering</w:t>
      </w:r>
      <w:r w:rsidR="0070691A" w:rsidRPr="0070691A">
        <w:rPr>
          <w:szCs w:val="20"/>
          <w:lang w:val="en-US"/>
        </w:rPr>
        <w:t>.</w:t>
      </w:r>
    </w:p>
    <w:p w14:paraId="355D76C1" w14:textId="77777777" w:rsidR="0070691A" w:rsidRPr="0070691A" w:rsidRDefault="0070691A" w:rsidP="0070691A">
      <w:pPr>
        <w:ind w:firstLine="284"/>
        <w:jc w:val="both"/>
        <w:rPr>
          <w:caps/>
          <w:color w:val="000000" w:themeColor="text1"/>
          <w:lang w:val="en-US"/>
        </w:rPr>
      </w:pPr>
      <w:r w:rsidRPr="0070691A">
        <w:rPr>
          <w:color w:val="000000" w:themeColor="text1"/>
          <w:lang w:val="en-US"/>
        </w:rPr>
        <w:t>Original article</w:t>
      </w:r>
    </w:p>
    <w:p w14:paraId="5DA19F4F" w14:textId="77777777" w:rsidR="0070691A" w:rsidRPr="0070691A" w:rsidRDefault="0070691A" w:rsidP="0070691A">
      <w:pPr>
        <w:ind w:firstLine="284"/>
        <w:jc w:val="both"/>
        <w:rPr>
          <w:i/>
          <w:caps/>
          <w:color w:val="000000" w:themeColor="text1"/>
          <w:lang w:val="en-US"/>
        </w:rPr>
      </w:pPr>
    </w:p>
    <w:p w14:paraId="1C697856" w14:textId="34819322" w:rsidR="0070691A" w:rsidRPr="0070691A" w:rsidRDefault="002E6F47" w:rsidP="0070691A">
      <w:pPr>
        <w:tabs>
          <w:tab w:val="left" w:pos="993"/>
          <w:tab w:val="left" w:pos="3469"/>
        </w:tabs>
        <w:jc w:val="center"/>
        <w:rPr>
          <w:b/>
          <w:lang w:val="en-US"/>
        </w:rPr>
      </w:pPr>
      <w:r w:rsidRPr="002E6F47">
        <w:rPr>
          <w:b/>
          <w:lang w:val="en-US"/>
        </w:rPr>
        <w:t>Adaptive-predicative model of turbo generator reliability analysis</w:t>
      </w:r>
      <w:r w:rsidR="0070691A" w:rsidRPr="0070691A">
        <w:rPr>
          <w:b/>
          <w:lang w:val="en-US"/>
        </w:rPr>
        <w:t xml:space="preserve"> </w:t>
      </w:r>
    </w:p>
    <w:p w14:paraId="153A3E88" w14:textId="77777777" w:rsidR="0070691A" w:rsidRPr="0070691A" w:rsidRDefault="0070691A" w:rsidP="0070691A">
      <w:pPr>
        <w:ind w:firstLine="284"/>
        <w:jc w:val="both"/>
        <w:rPr>
          <w:i/>
          <w:color w:val="000000" w:themeColor="text1"/>
          <w:lang w:val="en-US"/>
        </w:rPr>
      </w:pPr>
    </w:p>
    <w:p w14:paraId="767D9F3A" w14:textId="77777777" w:rsidR="0070691A" w:rsidRPr="005A543B" w:rsidRDefault="009479BC" w:rsidP="0070691A">
      <w:pPr>
        <w:tabs>
          <w:tab w:val="left" w:pos="993"/>
          <w:tab w:val="left" w:pos="3469"/>
        </w:tabs>
        <w:rPr>
          <w:i/>
          <w:color w:val="000000" w:themeColor="text1"/>
          <w:sz w:val="22"/>
          <w:lang w:val="en-US"/>
        </w:rPr>
      </w:pPr>
      <w:r>
        <w:rPr>
          <w:b/>
          <w:lang w:val="en-US"/>
        </w:rPr>
        <w:t xml:space="preserve">Kristina Vladimirovna Smirnova </w:t>
      </w:r>
      <w:r w:rsidR="005A543B" w:rsidRPr="005A543B">
        <w:rPr>
          <w:color w:val="000000" w:themeColor="text1"/>
          <w:vertAlign w:val="superscript"/>
          <w:lang w:val="en-US"/>
        </w:rPr>
        <w:t>1</w:t>
      </w:r>
      <w:r w:rsidR="005A543B">
        <w:rPr>
          <w:b/>
          <w:lang w:val="en-US"/>
        </w:rPr>
        <w:t>, Maxim Eduardovich Bondarenko</w:t>
      </w:r>
      <w:r w:rsidR="005A543B" w:rsidRPr="005A543B">
        <w:rPr>
          <w:b/>
          <w:color w:val="000000" w:themeColor="text1"/>
          <w:lang w:val="en-US"/>
        </w:rPr>
        <w:t xml:space="preserve"> </w:t>
      </w:r>
      <w:r w:rsidR="005A543B">
        <w:rPr>
          <w:color w:val="000000" w:themeColor="text1"/>
          <w:vertAlign w:val="superscript"/>
          <w:lang w:val="en-US"/>
        </w:rPr>
        <w:t>2</w:t>
      </w:r>
      <w:r w:rsidR="005A543B">
        <w:rPr>
          <w:b/>
          <w:lang w:val="en-US"/>
        </w:rPr>
        <w:t xml:space="preserve">, </w:t>
      </w:r>
      <w:r w:rsidR="005A543B">
        <w:rPr>
          <w:b/>
          <w:lang w:val="en-US"/>
        </w:rPr>
        <w:br/>
      </w:r>
      <w:r>
        <w:rPr>
          <w:b/>
          <w:lang w:val="en-US"/>
        </w:rPr>
        <w:t>Roman Nikolaevich Polyakov</w:t>
      </w:r>
      <w:r w:rsidRPr="005A543B">
        <w:rPr>
          <w:b/>
          <w:color w:val="000000" w:themeColor="text1"/>
          <w:lang w:val="en-US"/>
        </w:rPr>
        <w:t xml:space="preserve"> </w:t>
      </w:r>
      <w:r w:rsidR="005A543B">
        <w:rPr>
          <w:color w:val="000000" w:themeColor="text1"/>
          <w:vertAlign w:val="superscript"/>
          <w:lang w:val="en-US"/>
        </w:rPr>
        <w:t>3</w:t>
      </w:r>
    </w:p>
    <w:p w14:paraId="4C525A46" w14:textId="77777777" w:rsidR="0070691A" w:rsidRPr="0070691A" w:rsidRDefault="0070691A" w:rsidP="0070691A">
      <w:pPr>
        <w:ind w:firstLine="284"/>
        <w:jc w:val="both"/>
        <w:rPr>
          <w:i/>
          <w:color w:val="000000" w:themeColor="text1"/>
          <w:sz w:val="20"/>
          <w:lang w:val="en-US"/>
        </w:rPr>
      </w:pPr>
    </w:p>
    <w:p w14:paraId="0E5DFFFB" w14:textId="77777777" w:rsidR="0070691A" w:rsidRPr="0070691A" w:rsidRDefault="0070691A" w:rsidP="0070691A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  <w:sz w:val="22"/>
          <w:lang w:val="en-US"/>
        </w:rPr>
      </w:pPr>
      <w:r w:rsidRPr="0070691A">
        <w:rPr>
          <w:bCs/>
          <w:color w:val="000000" w:themeColor="text1"/>
          <w:sz w:val="22"/>
          <w:vertAlign w:val="superscript"/>
          <w:lang w:val="en-US"/>
        </w:rPr>
        <w:t>1,2</w:t>
      </w:r>
      <w:r w:rsidR="005A543B">
        <w:rPr>
          <w:bCs/>
          <w:color w:val="000000" w:themeColor="text1"/>
          <w:sz w:val="22"/>
          <w:vertAlign w:val="superscript"/>
          <w:lang w:val="en-US"/>
        </w:rPr>
        <w:t>,3</w:t>
      </w:r>
      <w:r w:rsidR="005A543B">
        <w:rPr>
          <w:bCs/>
          <w:color w:val="000000" w:themeColor="text1"/>
          <w:sz w:val="22"/>
          <w:lang w:val="en-US"/>
        </w:rPr>
        <w:t xml:space="preserve">Oryol state university n.a. </w:t>
      </w:r>
      <w:r w:rsidRPr="0070691A">
        <w:rPr>
          <w:bCs/>
          <w:color w:val="000000" w:themeColor="text1"/>
          <w:sz w:val="22"/>
          <w:lang w:val="en-US"/>
        </w:rPr>
        <w:t>I.S. Turgenev, Oryol, Russia</w:t>
      </w:r>
      <w:bookmarkStart w:id="1" w:name="_GoBack"/>
      <w:bookmarkEnd w:id="1"/>
    </w:p>
    <w:p w14:paraId="4731FDC6" w14:textId="77777777" w:rsidR="005A543B" w:rsidRPr="005A543B" w:rsidRDefault="005A543B" w:rsidP="005A543B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  <w:sz w:val="22"/>
          <w:lang w:val="en-US"/>
        </w:rPr>
      </w:pPr>
      <w:r w:rsidRPr="005A543B">
        <w:rPr>
          <w:bCs/>
          <w:color w:val="000000" w:themeColor="text1"/>
          <w:sz w:val="22"/>
          <w:vertAlign w:val="superscript"/>
          <w:lang w:val="en-US"/>
        </w:rPr>
        <w:t>1</w:t>
      </w:r>
      <w:hyperlink r:id="rId8" w:history="1">
        <w:r w:rsidRPr="005A543B">
          <w:rPr>
            <w:rStyle w:val="a3"/>
            <w:bCs/>
            <w:color w:val="auto"/>
            <w:sz w:val="22"/>
            <w:u w:val="none"/>
            <w:lang w:val="en-US"/>
          </w:rPr>
          <w:t xml:space="preserve"> </w:t>
        </w:r>
        <w:r w:rsidR="009479BC">
          <w:rPr>
            <w:bCs/>
            <w:color w:val="000000" w:themeColor="text1"/>
            <w:sz w:val="22"/>
            <w:lang w:val="en-US"/>
          </w:rPr>
          <w:t>kristinka</w:t>
        </w:r>
        <w:r w:rsidR="009479BC" w:rsidRPr="005A543B">
          <w:rPr>
            <w:bCs/>
            <w:color w:val="000000" w:themeColor="text1"/>
            <w:sz w:val="22"/>
            <w:lang w:val="en-US"/>
          </w:rPr>
          <w:t>_</w:t>
        </w:r>
        <w:r w:rsidR="009479BC">
          <w:rPr>
            <w:bCs/>
            <w:color w:val="000000" w:themeColor="text1"/>
            <w:sz w:val="22"/>
            <w:lang w:val="en-US"/>
          </w:rPr>
          <w:t>boom</w:t>
        </w:r>
        <w:r w:rsidR="009479BC" w:rsidRPr="005A543B">
          <w:rPr>
            <w:bCs/>
            <w:color w:val="000000" w:themeColor="text1"/>
            <w:sz w:val="22"/>
            <w:lang w:val="en-US"/>
          </w:rPr>
          <w:t>@</w:t>
        </w:r>
        <w:r w:rsidR="009479BC">
          <w:rPr>
            <w:bCs/>
            <w:color w:val="000000" w:themeColor="text1"/>
            <w:sz w:val="22"/>
            <w:lang w:val="en-US"/>
          </w:rPr>
          <w:t>mail</w:t>
        </w:r>
        <w:r w:rsidR="009479BC" w:rsidRPr="005A543B">
          <w:rPr>
            <w:bCs/>
            <w:color w:val="000000" w:themeColor="text1"/>
            <w:sz w:val="22"/>
            <w:lang w:val="en-US"/>
          </w:rPr>
          <w:t>.</w:t>
        </w:r>
        <w:r w:rsidR="009479BC">
          <w:rPr>
            <w:bCs/>
            <w:color w:val="000000" w:themeColor="text1"/>
            <w:sz w:val="22"/>
            <w:lang w:val="en-US"/>
          </w:rPr>
          <w:t>ru</w:t>
        </w:r>
        <w:r w:rsidR="009479BC">
          <w:rPr>
            <w:rStyle w:val="a3"/>
            <w:bCs/>
            <w:color w:val="auto"/>
            <w:sz w:val="22"/>
            <w:u w:val="none"/>
            <w:lang w:val="en-US"/>
          </w:rPr>
          <w:t xml:space="preserve"> </w:t>
        </w:r>
      </w:hyperlink>
    </w:p>
    <w:p w14:paraId="63E17A9B" w14:textId="77777777" w:rsidR="005A543B" w:rsidRPr="005A543B" w:rsidRDefault="005A543B" w:rsidP="005A543B">
      <w:pPr>
        <w:autoSpaceDE w:val="0"/>
        <w:autoSpaceDN w:val="0"/>
        <w:adjustRightInd w:val="0"/>
        <w:contextualSpacing/>
        <w:rPr>
          <w:bCs/>
          <w:color w:val="000000" w:themeColor="text1"/>
          <w:sz w:val="22"/>
          <w:lang w:val="en-US"/>
        </w:rPr>
      </w:pPr>
      <w:r w:rsidRPr="005A543B">
        <w:rPr>
          <w:bCs/>
          <w:color w:val="000000" w:themeColor="text1"/>
          <w:sz w:val="22"/>
          <w:vertAlign w:val="superscript"/>
          <w:lang w:val="en-US"/>
        </w:rPr>
        <w:t>2</w:t>
      </w:r>
      <w:r w:rsidRPr="005A543B">
        <w:rPr>
          <w:bCs/>
          <w:color w:val="000000" w:themeColor="text1"/>
          <w:sz w:val="22"/>
          <w:lang w:val="en-US"/>
        </w:rPr>
        <w:t xml:space="preserve"> </w:t>
      </w:r>
      <w:r>
        <w:rPr>
          <w:bCs/>
          <w:color w:val="000000" w:themeColor="text1"/>
          <w:sz w:val="22"/>
          <w:lang w:val="en-US"/>
        </w:rPr>
        <w:t>maxbondarenko</w:t>
      </w:r>
      <w:r w:rsidRPr="005A543B">
        <w:rPr>
          <w:bCs/>
          <w:color w:val="000000" w:themeColor="text1"/>
          <w:sz w:val="22"/>
          <w:lang w:val="en-US"/>
        </w:rPr>
        <w:t>22@</w:t>
      </w:r>
      <w:r>
        <w:rPr>
          <w:bCs/>
          <w:color w:val="000000" w:themeColor="text1"/>
          <w:sz w:val="22"/>
          <w:lang w:val="en-US"/>
        </w:rPr>
        <w:t>yandex</w:t>
      </w:r>
      <w:r w:rsidRPr="005A543B">
        <w:rPr>
          <w:bCs/>
          <w:color w:val="000000" w:themeColor="text1"/>
          <w:sz w:val="22"/>
          <w:lang w:val="en-US"/>
        </w:rPr>
        <w:t>.</w:t>
      </w:r>
      <w:r>
        <w:rPr>
          <w:bCs/>
          <w:color w:val="000000" w:themeColor="text1"/>
          <w:sz w:val="22"/>
          <w:lang w:val="en-US"/>
        </w:rPr>
        <w:t>ru</w:t>
      </w:r>
    </w:p>
    <w:p w14:paraId="5C2978CE" w14:textId="77777777" w:rsidR="005A543B" w:rsidRPr="009479BC" w:rsidRDefault="005A543B" w:rsidP="009479BC">
      <w:pPr>
        <w:autoSpaceDE w:val="0"/>
        <w:autoSpaceDN w:val="0"/>
        <w:adjustRightInd w:val="0"/>
        <w:contextualSpacing/>
        <w:rPr>
          <w:bCs/>
          <w:color w:val="000000" w:themeColor="text1"/>
          <w:sz w:val="22"/>
          <w:lang w:val="en-US"/>
        </w:rPr>
      </w:pPr>
      <w:r w:rsidRPr="005A543B">
        <w:rPr>
          <w:bCs/>
          <w:color w:val="000000" w:themeColor="text1"/>
          <w:sz w:val="22"/>
          <w:vertAlign w:val="superscript"/>
          <w:lang w:val="en-US"/>
        </w:rPr>
        <w:t>3</w:t>
      </w:r>
      <w:r w:rsidRPr="005A543B">
        <w:rPr>
          <w:bCs/>
          <w:color w:val="000000" w:themeColor="text1"/>
          <w:sz w:val="22"/>
          <w:lang w:val="en-US"/>
        </w:rPr>
        <w:t xml:space="preserve"> </w:t>
      </w:r>
      <w:r w:rsidR="009479BC" w:rsidRPr="009479BC">
        <w:rPr>
          <w:bCs/>
          <w:color w:val="000000" w:themeColor="text1"/>
          <w:sz w:val="22"/>
          <w:lang w:val="en-US"/>
        </w:rPr>
        <w:t>r</w:t>
      </w:r>
      <w:r w:rsidR="009479BC">
        <w:rPr>
          <w:bCs/>
          <w:color w:val="000000" w:themeColor="text1"/>
          <w:sz w:val="22"/>
          <w:lang w:val="en-US"/>
        </w:rPr>
        <w:t>o</w:t>
      </w:r>
      <w:r w:rsidR="009479BC" w:rsidRPr="009479BC">
        <w:rPr>
          <w:bCs/>
          <w:color w:val="000000" w:themeColor="text1"/>
          <w:sz w:val="22"/>
          <w:lang w:val="en-US"/>
        </w:rPr>
        <w:t>manpolak@mail.ru</w:t>
      </w:r>
    </w:p>
    <w:p w14:paraId="3E0C5146" w14:textId="77777777" w:rsidR="0070691A" w:rsidRPr="0070691A" w:rsidRDefault="0070691A" w:rsidP="0070691A">
      <w:pPr>
        <w:autoSpaceDE w:val="0"/>
        <w:autoSpaceDN w:val="0"/>
        <w:adjustRightInd w:val="0"/>
        <w:contextualSpacing/>
        <w:jc w:val="both"/>
        <w:rPr>
          <w:bCs/>
          <w:color w:val="000000" w:themeColor="text1"/>
          <w:sz w:val="22"/>
          <w:lang w:val="en-US"/>
        </w:rPr>
      </w:pPr>
      <w:r w:rsidRPr="0070691A">
        <w:rPr>
          <w:bCs/>
          <w:color w:val="000000" w:themeColor="text1"/>
          <w:sz w:val="22"/>
          <w:lang w:val="en-US"/>
        </w:rPr>
        <w:t xml:space="preserve">Corresponding author: </w:t>
      </w:r>
      <w:r w:rsidR="005A543B" w:rsidRPr="005A543B">
        <w:rPr>
          <w:color w:val="000000" w:themeColor="text1"/>
          <w:sz w:val="22"/>
          <w:lang w:val="en-US"/>
        </w:rPr>
        <w:t>Maxim Eduardovich Bondarenko</w:t>
      </w:r>
      <w:r w:rsidRPr="0070691A">
        <w:rPr>
          <w:color w:val="000000" w:themeColor="text1"/>
          <w:sz w:val="22"/>
          <w:lang w:val="en-US"/>
        </w:rPr>
        <w:t xml:space="preserve">, </w:t>
      </w:r>
      <w:r w:rsidR="005A543B" w:rsidRPr="005A543B">
        <w:rPr>
          <w:color w:val="000000" w:themeColor="text1"/>
          <w:sz w:val="22"/>
          <w:lang w:val="en-US"/>
        </w:rPr>
        <w:t>maxbondarenko22@yandex.ru</w:t>
      </w:r>
    </w:p>
    <w:p w14:paraId="7996CD7B" w14:textId="77777777" w:rsidR="0070691A" w:rsidRPr="0070691A" w:rsidRDefault="0070691A" w:rsidP="0070691A">
      <w:pPr>
        <w:ind w:firstLine="284"/>
        <w:jc w:val="both"/>
        <w:rPr>
          <w:i/>
          <w:color w:val="000000" w:themeColor="text1"/>
          <w:sz w:val="20"/>
          <w:lang w:val="en-US"/>
        </w:rPr>
      </w:pPr>
    </w:p>
    <w:p w14:paraId="2955ECD5" w14:textId="6F70554D" w:rsidR="0070691A" w:rsidRPr="008C1D0A" w:rsidRDefault="0070691A" w:rsidP="0070691A">
      <w:pPr>
        <w:ind w:firstLine="284"/>
        <w:jc w:val="both"/>
        <w:rPr>
          <w:sz w:val="20"/>
          <w:lang w:val="en-US"/>
        </w:rPr>
      </w:pPr>
      <w:r w:rsidRPr="008C1D0A">
        <w:rPr>
          <w:b/>
          <w:i/>
          <w:color w:val="000000" w:themeColor="text1"/>
          <w:sz w:val="20"/>
          <w:lang w:val="en-US"/>
        </w:rPr>
        <w:t>Abstract.</w:t>
      </w:r>
      <w:r w:rsidRPr="008C1D0A">
        <w:rPr>
          <w:i/>
          <w:color w:val="000000" w:themeColor="text1"/>
          <w:sz w:val="20"/>
          <w:lang w:val="en-US"/>
        </w:rPr>
        <w:t xml:space="preserve"> </w:t>
      </w:r>
      <w:r w:rsidR="008C1D0A" w:rsidRPr="008C1D0A">
        <w:rPr>
          <w:sz w:val="20"/>
          <w:lang w:val="en-US"/>
        </w:rPr>
        <w:t>The article discusses an adaptive-predictive model for analyzing the reliability of a turbogenerator, which is used to ensure reliable and trouble-free operation of the equipment. This model allows you to estimate the residual life of individual nodes, which is difficult with direct analysis during operation. Integration of relevant modules into a monitoring and diagnostic system allows you to monitor the technical condition of equipment and predict the likelihood of its failure-free operation.</w:t>
      </w:r>
    </w:p>
    <w:p w14:paraId="606B78AD" w14:textId="5BFFAB56" w:rsidR="0070691A" w:rsidRPr="008C1D0A" w:rsidRDefault="0070691A" w:rsidP="0070691A">
      <w:pPr>
        <w:ind w:firstLine="284"/>
        <w:jc w:val="both"/>
        <w:rPr>
          <w:i/>
          <w:color w:val="000000" w:themeColor="text1"/>
          <w:sz w:val="20"/>
          <w:lang w:val="en-US"/>
        </w:rPr>
      </w:pPr>
      <w:r w:rsidRPr="008C1D0A">
        <w:rPr>
          <w:b/>
          <w:i/>
          <w:color w:val="000000" w:themeColor="text1"/>
          <w:sz w:val="20"/>
          <w:lang w:val="en-US"/>
        </w:rPr>
        <w:t>Keywords:</w:t>
      </w:r>
      <w:r w:rsidRPr="008C1D0A">
        <w:rPr>
          <w:i/>
          <w:color w:val="000000" w:themeColor="text1"/>
          <w:sz w:val="20"/>
          <w:lang w:val="en-US"/>
        </w:rPr>
        <w:t xml:space="preserve"> </w:t>
      </w:r>
      <w:r w:rsidR="008C1D0A" w:rsidRPr="008C1D0A">
        <w:rPr>
          <w:color w:val="000000" w:themeColor="text1"/>
          <w:sz w:val="20"/>
          <w:lang w:val="en-US"/>
        </w:rPr>
        <w:t>adaptive-predictive model, turbogenerator, intelligent technologies</w:t>
      </w:r>
      <w:r w:rsidRPr="008C1D0A">
        <w:rPr>
          <w:color w:val="000000" w:themeColor="text1"/>
          <w:sz w:val="20"/>
          <w:lang w:val="en-US"/>
        </w:rPr>
        <w:t>.</w:t>
      </w:r>
    </w:p>
    <w:p w14:paraId="160161C3" w14:textId="7C68E891" w:rsidR="0070691A" w:rsidRPr="005A543B" w:rsidRDefault="0070691A" w:rsidP="0070691A">
      <w:pPr>
        <w:ind w:firstLine="284"/>
        <w:jc w:val="both"/>
        <w:rPr>
          <w:color w:val="000000" w:themeColor="text1"/>
          <w:sz w:val="20"/>
          <w:lang w:val="en-US"/>
        </w:rPr>
      </w:pPr>
      <w:r w:rsidRPr="008C1D0A">
        <w:rPr>
          <w:b/>
          <w:i/>
          <w:color w:val="000000" w:themeColor="text1"/>
          <w:sz w:val="20"/>
          <w:lang w:val="en-US"/>
        </w:rPr>
        <w:t xml:space="preserve">For citation: </w:t>
      </w:r>
      <w:r w:rsidR="000776E9" w:rsidRPr="008C1D0A">
        <w:rPr>
          <w:color w:val="000000" w:themeColor="text1"/>
          <w:sz w:val="20"/>
          <w:lang w:val="en-US"/>
        </w:rPr>
        <w:t>Smirnova K.V</w:t>
      </w:r>
      <w:r w:rsidR="005A543B" w:rsidRPr="008C1D0A">
        <w:rPr>
          <w:color w:val="000000" w:themeColor="text1"/>
          <w:sz w:val="20"/>
          <w:lang w:val="en-US"/>
        </w:rPr>
        <w:t xml:space="preserve">., Bondarenko M.E., </w:t>
      </w:r>
      <w:r w:rsidR="000776E9" w:rsidRPr="008C1D0A">
        <w:rPr>
          <w:color w:val="000000" w:themeColor="text1"/>
          <w:sz w:val="20"/>
          <w:lang w:val="en-US"/>
        </w:rPr>
        <w:t xml:space="preserve">Polyakov R.N. </w:t>
      </w:r>
      <w:r w:rsidR="002E6F47" w:rsidRPr="008C1D0A">
        <w:rPr>
          <w:color w:val="000000" w:themeColor="text1"/>
          <w:sz w:val="20"/>
          <w:lang w:val="en-US"/>
        </w:rPr>
        <w:t>Adaptive</w:t>
      </w:r>
      <w:r w:rsidR="002E6F47" w:rsidRPr="002E6F47">
        <w:rPr>
          <w:color w:val="000000" w:themeColor="text1"/>
          <w:sz w:val="20"/>
          <w:lang w:val="en-US"/>
        </w:rPr>
        <w:t>-predicative model of turbo generator reliability analysis</w:t>
      </w:r>
      <w:r w:rsidR="002E6F47" w:rsidRPr="002E6F47">
        <w:rPr>
          <w:color w:val="000000" w:themeColor="text1"/>
          <w:sz w:val="20"/>
          <w:lang w:val="en-US"/>
        </w:rPr>
        <w:t xml:space="preserve"> </w:t>
      </w:r>
      <w:r w:rsidRPr="0070691A">
        <w:rPr>
          <w:color w:val="000000" w:themeColor="text1"/>
          <w:sz w:val="20"/>
          <w:lang w:val="en-US"/>
        </w:rPr>
        <w:t xml:space="preserve">// Energy and resource saving XXI century. </w:t>
      </w:r>
      <w:r w:rsidRPr="005A543B">
        <w:rPr>
          <w:color w:val="000000" w:themeColor="text1"/>
          <w:sz w:val="20"/>
          <w:lang w:val="en-US"/>
        </w:rPr>
        <w:t xml:space="preserve">2023. </w:t>
      </w:r>
      <w:r w:rsidRPr="0070691A">
        <w:rPr>
          <w:color w:val="000000" w:themeColor="text1"/>
          <w:sz w:val="20"/>
          <w:highlight w:val="yellow"/>
          <w:lang w:val="en-US"/>
        </w:rPr>
        <w:t>P</w:t>
      </w:r>
      <w:r w:rsidRPr="005A543B">
        <w:rPr>
          <w:color w:val="000000" w:themeColor="text1"/>
          <w:sz w:val="20"/>
          <w:highlight w:val="yellow"/>
          <w:lang w:val="en-US"/>
        </w:rPr>
        <w:t>. _ _ - _ _.</w:t>
      </w:r>
    </w:p>
    <w:p w14:paraId="624DEA83" w14:textId="77777777" w:rsidR="005A543B" w:rsidRDefault="005A543B" w:rsidP="0070691A">
      <w:pPr>
        <w:ind w:right="567" w:firstLine="284"/>
        <w:jc w:val="both"/>
        <w:rPr>
          <w:color w:val="000000" w:themeColor="text1"/>
          <w:sz w:val="20"/>
          <w:lang w:val="en-US"/>
        </w:rPr>
      </w:pPr>
    </w:p>
    <w:p w14:paraId="622A951B" w14:textId="77777777" w:rsidR="005A543B" w:rsidRPr="0070691A" w:rsidRDefault="005A543B" w:rsidP="005A543B">
      <w:pPr>
        <w:ind w:right="567"/>
        <w:jc w:val="both"/>
        <w:rPr>
          <w:color w:val="000000" w:themeColor="text1"/>
          <w:sz w:val="20"/>
        </w:rPr>
      </w:pPr>
      <w:r w:rsidRPr="0070691A">
        <w:rPr>
          <w:color w:val="000000" w:themeColor="text1"/>
          <w:sz w:val="20"/>
        </w:rPr>
        <w:t>__________________________________</w:t>
      </w:r>
    </w:p>
    <w:p w14:paraId="16A70DC5" w14:textId="1D48A6FB" w:rsidR="005A543B" w:rsidRDefault="005A543B" w:rsidP="005A543B">
      <w:pPr>
        <w:rPr>
          <w:szCs w:val="28"/>
        </w:rPr>
      </w:pPr>
      <w:r w:rsidRPr="0070691A">
        <w:rPr>
          <w:szCs w:val="28"/>
        </w:rPr>
        <w:t xml:space="preserve">© </w:t>
      </w:r>
      <w:r w:rsidR="009479BC">
        <w:rPr>
          <w:szCs w:val="28"/>
        </w:rPr>
        <w:t>Смирнова К.В</w:t>
      </w:r>
      <w:r w:rsidR="009479BC" w:rsidRPr="0070691A">
        <w:t>.</w:t>
      </w:r>
      <w:r>
        <w:rPr>
          <w:szCs w:val="28"/>
        </w:rPr>
        <w:t xml:space="preserve">, Бондаренко М.Э., </w:t>
      </w:r>
      <w:r w:rsidR="009479BC">
        <w:rPr>
          <w:szCs w:val="28"/>
        </w:rPr>
        <w:t>Поляков Р.Н.</w:t>
      </w:r>
      <w:r w:rsidRPr="0070691A">
        <w:rPr>
          <w:szCs w:val="28"/>
        </w:rPr>
        <w:t>, 2023</w:t>
      </w:r>
    </w:p>
    <w:p w14:paraId="073A9CDD" w14:textId="77777777" w:rsidR="00AA2B48" w:rsidRPr="0070691A" w:rsidRDefault="00AA2B48" w:rsidP="005A543B"/>
    <w:p w14:paraId="7EA78F36" w14:textId="6E9D737D" w:rsidR="0058485C" w:rsidRDefault="0058485C" w:rsidP="0070691A">
      <w:pPr>
        <w:ind w:firstLine="709"/>
        <w:jc w:val="both"/>
      </w:pPr>
      <w:r>
        <w:t xml:space="preserve">Введение. </w:t>
      </w:r>
      <w:r w:rsidRPr="0058485C">
        <w:t>Турбогенераторные электростанции являются основой функционирования и жизнеобеспечения городов, предприятий и других структур.</w:t>
      </w:r>
      <w:r>
        <w:t xml:space="preserve"> </w:t>
      </w:r>
      <w:r w:rsidRPr="0058485C">
        <w:t>Повышение безопасности и эффективности работы электростанций с использованием программно-аппаратн</w:t>
      </w:r>
      <w:r>
        <w:t>ых</w:t>
      </w:r>
      <w:r w:rsidRPr="0058485C">
        <w:t xml:space="preserve"> комплекс</w:t>
      </w:r>
      <w:r>
        <w:t>ов</w:t>
      </w:r>
      <w:r w:rsidRPr="0058485C">
        <w:t xml:space="preserve"> и интеллектуальн</w:t>
      </w:r>
      <w:r>
        <w:t>ых</w:t>
      </w:r>
      <w:r w:rsidRPr="0058485C">
        <w:t xml:space="preserve"> систем мониторинга и диагностики ключевых компонентов турбогенератора </w:t>
      </w:r>
      <w:r>
        <w:t>(</w:t>
      </w:r>
      <w:r w:rsidRPr="0058485C">
        <w:t>турбины и генератора</w:t>
      </w:r>
      <w:r>
        <w:t xml:space="preserve">) </w:t>
      </w:r>
      <w:r w:rsidRPr="0058485C">
        <w:t xml:space="preserve">на основе создания проверенной цифровой модели этих компонентов с помощью методов управления динамическими процессами и </w:t>
      </w:r>
      <w:r w:rsidRPr="0058485C">
        <w:lastRenderedPageBreak/>
        <w:t>инструментов анализа в режиме реального времени</w:t>
      </w:r>
      <w:r>
        <w:t xml:space="preserve"> </w:t>
      </w:r>
      <w:r w:rsidRPr="0058485C">
        <w:t>позволит улучшить эффективность работы электростанций.</w:t>
      </w:r>
      <w:r>
        <w:t xml:space="preserve"> </w:t>
      </w:r>
    </w:p>
    <w:p w14:paraId="1C290741" w14:textId="20B00419" w:rsidR="0058485C" w:rsidRDefault="0058485C" w:rsidP="0070691A">
      <w:pPr>
        <w:ind w:firstLine="709"/>
        <w:jc w:val="both"/>
      </w:pPr>
      <w:r w:rsidRPr="0058485C">
        <w:t xml:space="preserve">Возникновение аварий на объектах </w:t>
      </w:r>
      <w:r>
        <w:t xml:space="preserve">энергетической отрасли </w:t>
      </w:r>
      <w:r w:rsidRPr="0058485C">
        <w:t xml:space="preserve">следует свести к минимуму. Повышение надежности и безопасности с помощью технологических и конструкторских решений достигло своего предела. </w:t>
      </w:r>
      <w:r>
        <w:t>Однако, по статистике б</w:t>
      </w:r>
      <w:r w:rsidRPr="0058485C">
        <w:t>олее 70% случаев ремонта вызваны ошибками монтажа, которые приводят к постепенному или внезапному отказу оборудования</w:t>
      </w:r>
      <w:r>
        <w:t xml:space="preserve">. При установке оборудования </w:t>
      </w:r>
      <w:r w:rsidRPr="0058485C">
        <w:t>обнаруживаются непредвиденные и скрытые рабочими дефекты, которые впоследствии приводят к аварии и необходимости внепланового ремонта</w:t>
      </w:r>
      <w:r>
        <w:t>.</w:t>
      </w:r>
    </w:p>
    <w:p w14:paraId="1DB50E0E" w14:textId="59BB293F" w:rsidR="00581351" w:rsidRDefault="00581351" w:rsidP="0070691A">
      <w:pPr>
        <w:ind w:firstLine="709"/>
        <w:jc w:val="both"/>
      </w:pPr>
      <w:r w:rsidRPr="00581351">
        <w:t>Переход от планового обслуживания к ремонту на основе фактического технического состояния требует хранения, обработки и передачи большого объема информации, что стало возможным только сейчас, благодаря развитию компьютерных систем и технологий анализа и обработки больших объемов данных с помощью машинного обучения и нейронных сетей.</w:t>
      </w:r>
    </w:p>
    <w:p w14:paraId="15703BA6" w14:textId="5BD1206A" w:rsidR="00581351" w:rsidRDefault="00581351" w:rsidP="0070691A">
      <w:pPr>
        <w:ind w:firstLine="709"/>
        <w:jc w:val="both"/>
      </w:pPr>
      <w:r w:rsidRPr="00581351">
        <w:t>Анализ многолетнего опыта эксплуатации турбогенераторов показывает, что отказ может произойти в любой из подсистем. Причины таких отказов сложны и могут быть связаны с различными факторами и их взаимосвязями.</w:t>
      </w:r>
    </w:p>
    <w:p w14:paraId="402E3164" w14:textId="49CB1741" w:rsidR="00581351" w:rsidRDefault="00667D98" w:rsidP="0070691A">
      <w:pPr>
        <w:ind w:firstLine="709"/>
        <w:jc w:val="both"/>
      </w:pPr>
      <w:r w:rsidRPr="00667D98">
        <w:t>Для безотказной работы турбогенератора требуется безотказное функционирование всех его подсистем. Узлы, содержащие несколько однотипных деталей, такие как щеткодержатели в щеточно-коллекторном узле, нельзя рассматривать с точки зрения надежности как параллельное соединение элементов. Хоть они и выполняют сходные функции, но при выходе из строя одной детали нагрузка на остальные перераспределяется, что может вызвать их последовательный отказ по принципу домино.</w:t>
      </w:r>
    </w:p>
    <w:p w14:paraId="47623E01" w14:textId="05DA2C6F" w:rsidR="00667D98" w:rsidRDefault="00667D98" w:rsidP="0070691A">
      <w:pPr>
        <w:ind w:firstLine="709"/>
        <w:jc w:val="both"/>
      </w:pPr>
      <w:r w:rsidRPr="00667D98">
        <w:t xml:space="preserve">В целом, турбогенераторы не имеют резервных подсистем для повышения надежности и могут рассматриваться как последовательное соединение компонентов (рисунок 1). </w:t>
      </w:r>
      <w:r>
        <w:t>Таким образом, о</w:t>
      </w:r>
      <w:r w:rsidRPr="00667D98">
        <w:t>бщая надежность такой системы равна:</w:t>
      </w:r>
    </w:p>
    <w:p w14:paraId="5F5B395F" w14:textId="150288D9" w:rsidR="0077347F" w:rsidRPr="0070691A" w:rsidRDefault="00AA2B48" w:rsidP="0077347F">
      <w:pPr>
        <w:ind w:firstLine="720"/>
        <w:jc w:val="right"/>
        <w:rPr>
          <w:szCs w:val="28"/>
        </w:rPr>
      </w:pPr>
      <w:r w:rsidRPr="00667D98">
        <w:rPr>
          <w:position w:val="-28"/>
        </w:rPr>
        <w:object w:dxaOrig="1080" w:dyaOrig="680" w14:anchorId="08F94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6.25pt;height:35.25pt" o:ole="">
            <v:imagedata r:id="rId9" o:title=""/>
          </v:shape>
          <o:OLEObject Type="Embed" ProgID="Equation.DSMT4" ShapeID="_x0000_i1036" DrawAspect="Content" ObjectID="_1760176677" r:id="rId10"/>
        </w:object>
      </w:r>
      <w:proofErr w:type="gramStart"/>
      <w:r w:rsidR="0077347F" w:rsidRPr="0070691A">
        <w:rPr>
          <w:szCs w:val="28"/>
        </w:rPr>
        <w:t xml:space="preserve">,   </w:t>
      </w:r>
      <w:proofErr w:type="gramEnd"/>
      <w:r w:rsidR="0077347F" w:rsidRPr="0070691A">
        <w:rPr>
          <w:szCs w:val="28"/>
        </w:rPr>
        <w:t xml:space="preserve">       </w:t>
      </w:r>
      <w:r w:rsidR="0077347F">
        <w:rPr>
          <w:szCs w:val="28"/>
        </w:rPr>
        <w:t xml:space="preserve">            </w:t>
      </w:r>
      <w:r w:rsidR="0077347F" w:rsidRPr="0070691A">
        <w:rPr>
          <w:szCs w:val="28"/>
        </w:rPr>
        <w:t xml:space="preserve">          </w:t>
      </w:r>
      <w:r w:rsidR="0077347F">
        <w:rPr>
          <w:szCs w:val="28"/>
        </w:rPr>
        <w:t xml:space="preserve">           </w:t>
      </w:r>
      <w:r w:rsidR="0077347F" w:rsidRPr="0070691A">
        <w:rPr>
          <w:szCs w:val="28"/>
        </w:rPr>
        <w:t xml:space="preserve">                        (1)</w:t>
      </w:r>
    </w:p>
    <w:p w14:paraId="61F2D561" w14:textId="53343F19" w:rsidR="00667D98" w:rsidRPr="00667D98" w:rsidRDefault="00667D98" w:rsidP="00667D98">
      <w:pPr>
        <w:jc w:val="both"/>
      </w:pPr>
      <w:r>
        <w:t xml:space="preserve">где </w:t>
      </w:r>
      <w:r w:rsidRPr="00667D98">
        <w:rPr>
          <w:i/>
          <w:iCs/>
          <w:lang w:val="en-US"/>
        </w:rPr>
        <w:t>P</w:t>
      </w:r>
      <w:r w:rsidRPr="00667D98">
        <w:rPr>
          <w:i/>
          <w:iCs/>
          <w:vertAlign w:val="subscript"/>
          <w:lang w:val="en-US"/>
        </w:rPr>
        <w:t>s</w:t>
      </w:r>
      <w:r w:rsidRPr="00667D98">
        <w:t xml:space="preserve"> </w:t>
      </w:r>
      <w:r>
        <w:t>–</w:t>
      </w:r>
      <w:r w:rsidRPr="00667D98">
        <w:t xml:space="preserve"> </w:t>
      </w:r>
      <w:r>
        <w:t xml:space="preserve">надёжность системы в целом; </w:t>
      </w:r>
      <w:r w:rsidRPr="00667D98">
        <w:rPr>
          <w:i/>
          <w:iCs/>
          <w:lang w:val="en-US"/>
        </w:rPr>
        <w:t>p</w:t>
      </w:r>
      <w:r w:rsidRPr="00667D98">
        <w:rPr>
          <w:i/>
          <w:iCs/>
          <w:vertAlign w:val="subscript"/>
          <w:lang w:val="en-US"/>
        </w:rPr>
        <w:t>i</w:t>
      </w:r>
      <w:r w:rsidRPr="00667D98">
        <w:t xml:space="preserve"> – </w:t>
      </w:r>
      <w:r>
        <w:t>надежность отдельных посистем.</w:t>
      </w:r>
    </w:p>
    <w:p w14:paraId="7B7B2CF6" w14:textId="1FB28D47" w:rsidR="00581351" w:rsidRPr="007E569D" w:rsidRDefault="0077347F" w:rsidP="0077347F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520BF446" wp14:editId="07D72814">
            <wp:extent cx="4580223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71"/>
                    <a:stretch/>
                  </pic:blipFill>
                  <pic:spPr bwMode="auto">
                    <a:xfrm>
                      <a:off x="0" y="0"/>
                      <a:ext cx="4784079" cy="53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297B0" w14:textId="5E7BEED6" w:rsidR="0077347F" w:rsidRDefault="0077347F" w:rsidP="0077347F">
      <w:pPr>
        <w:jc w:val="center"/>
        <w:rPr>
          <w:b/>
          <w:i/>
          <w:sz w:val="22"/>
        </w:rPr>
      </w:pPr>
      <w:r w:rsidRPr="0070691A">
        <w:rPr>
          <w:b/>
          <w:i/>
          <w:sz w:val="22"/>
        </w:rPr>
        <w:t xml:space="preserve">Рисунок 1 – </w:t>
      </w:r>
      <w:r>
        <w:rPr>
          <w:b/>
          <w:i/>
          <w:sz w:val="22"/>
        </w:rPr>
        <w:t>Совокупность подсистем турбогенератора</w:t>
      </w:r>
    </w:p>
    <w:p w14:paraId="53866A46" w14:textId="06CC7CE2" w:rsidR="00E056B7" w:rsidRPr="00E056B7" w:rsidRDefault="00E056B7" w:rsidP="0077347F">
      <w:pPr>
        <w:jc w:val="center"/>
        <w:rPr>
          <w:bCs/>
        </w:rPr>
      </w:pPr>
      <w:r>
        <w:rPr>
          <w:bCs/>
          <w:i/>
          <w:sz w:val="22"/>
        </w:rPr>
        <w:t>1 – статор, 2 – ротор, 3 – щёточный аппарат, 4 – опорные узлы, 5 – подсистемы снабжения</w:t>
      </w:r>
    </w:p>
    <w:p w14:paraId="51BCADF7" w14:textId="4E6AB61F" w:rsidR="00667D98" w:rsidRDefault="00667D98" w:rsidP="0070691A">
      <w:pPr>
        <w:ind w:firstLine="709"/>
        <w:jc w:val="both"/>
      </w:pPr>
    </w:p>
    <w:p w14:paraId="3B738EF9" w14:textId="196B989E" w:rsidR="0077347F" w:rsidRDefault="002E6F47" w:rsidP="0070691A">
      <w:pPr>
        <w:ind w:firstLine="709"/>
        <w:jc w:val="both"/>
      </w:pPr>
      <w:r w:rsidRPr="002E6F47">
        <w:t>При таком способе объединения подсистем сбой в одной из них приводит к сбою всей системы, что для турбогенераторов чревато описанными ранее негативными последствиями. Поэтому задача обеспечения надежной и бесперебойной работы каждой подсистемы стоит особенно остро. С другой стороны, полностью предотвратить отказы невозможно из-за естественного ограничения ресурса отдельных элементов турбогенераторов. Поэтому для обеспечения максимально стабильной работы генерирующего энергию оборудования решаются две основные задачи:</w:t>
      </w:r>
    </w:p>
    <w:p w14:paraId="4FCAB50C" w14:textId="7C98F691" w:rsidR="002E6F47" w:rsidRPr="00DC5E8D" w:rsidRDefault="002E6F47" w:rsidP="0070691A">
      <w:pPr>
        <w:ind w:firstLine="709"/>
        <w:jc w:val="both"/>
      </w:pPr>
      <w:r>
        <w:t>1)</w:t>
      </w:r>
      <w:r w:rsidR="00DC5E8D">
        <w:t> </w:t>
      </w:r>
      <w:r w:rsidR="00DC5E8D" w:rsidRPr="00DC5E8D">
        <w:t>Обеспечение надежной работы и продление срока службы узлов и компонентов, для которых существует значительный риск отказа</w:t>
      </w:r>
      <w:r w:rsidR="00DC5E8D">
        <w:t>.</w:t>
      </w:r>
    </w:p>
    <w:p w14:paraId="7FB1906B" w14:textId="3233956E" w:rsidR="00DC5E8D" w:rsidRDefault="00DC5E8D" w:rsidP="0070691A">
      <w:pPr>
        <w:ind w:firstLine="709"/>
        <w:jc w:val="both"/>
      </w:pPr>
      <w:r>
        <w:t>2) </w:t>
      </w:r>
      <w:r w:rsidRPr="00DC5E8D">
        <w:t>Обеспечение комплекса мер по контролю технического состояния соответствующих компонентов и узлов, а также использование систем прогнозирования их остаточного ресурса с учетом фактической рабочей нагрузки для обоснования планирования и своевременной реализации необходимых технических операций.</w:t>
      </w:r>
    </w:p>
    <w:p w14:paraId="0A5D7C50" w14:textId="34A3D70A" w:rsidR="002E6F47" w:rsidRDefault="00CF7FD0" w:rsidP="0070691A">
      <w:pPr>
        <w:ind w:firstLine="709"/>
        <w:jc w:val="both"/>
      </w:pPr>
      <w:r w:rsidRPr="00CF7FD0">
        <w:t>Подсистемы анализа состояния оборудования обычно предоставляют данные двух видов: качественные и количественные оценки параметров, определяющих состояние контролируемого оборудования. Это обычно выполняется путем прямого анализа показаний датчиков и сравнения текущих показаний с предельными значениями. Превышение критического значения указывает на наличие неисправности, а превышение степени указывает на степень неисправности.</w:t>
      </w:r>
    </w:p>
    <w:p w14:paraId="35B8BA8C" w14:textId="7F5068AD" w:rsidR="00477B49" w:rsidRDefault="00021166" w:rsidP="0070691A">
      <w:pPr>
        <w:ind w:firstLine="709"/>
        <w:jc w:val="both"/>
      </w:pPr>
      <w:r w:rsidRPr="00021166">
        <w:lastRenderedPageBreak/>
        <w:t>Результатом работы предикативной системы является количественная оценка остаточного ресурса контролируемого узла, которая зависит от его исходного состояния и условий работы за прошедший период.</w:t>
      </w:r>
      <w:r>
        <w:t xml:space="preserve"> </w:t>
      </w:r>
      <w:r w:rsidRPr="00021166">
        <w:t xml:space="preserve">Сложность реализации </w:t>
      </w:r>
      <w:r>
        <w:t>предиктивного</w:t>
      </w:r>
      <w:r w:rsidRPr="00021166">
        <w:t xml:space="preserve"> функционала системы диагностики для различных подсистем турбогенераторов варьируется.</w:t>
      </w:r>
      <w:r>
        <w:t xml:space="preserve"> Например, степень </w:t>
      </w:r>
      <w:r>
        <w:t>износа щёточных колодок</w:t>
      </w:r>
      <w:r>
        <w:t xml:space="preserve"> </w:t>
      </w:r>
      <w:r w:rsidRPr="00021166">
        <w:t xml:space="preserve">легко оценить непосредственно </w:t>
      </w:r>
      <w:r>
        <w:t xml:space="preserve">путём прямого измерения </w:t>
      </w:r>
      <w:r w:rsidRPr="00021166">
        <w:t>с помощью измерительных инструментов или датчиков системы контроля</w:t>
      </w:r>
      <w:r>
        <w:t xml:space="preserve">, </w:t>
      </w:r>
      <w:r w:rsidR="00477B49">
        <w:t>что невозможно для оценки степени износа вкладышей подшипников, доступ к которым доступен только в результате демонтажа ротора. Или же</w:t>
      </w:r>
      <w:r w:rsidR="00E657E9">
        <w:t>,</w:t>
      </w:r>
      <w:r w:rsidR="00477B49">
        <w:t xml:space="preserve"> как таковая невозможность </w:t>
      </w:r>
      <w:r w:rsidR="00477B49">
        <w:t>измерения контролируемых параметров (например, величину усталостных напряжений ротора</w:t>
      </w:r>
      <w:r w:rsidR="00477B49">
        <w:t xml:space="preserve">). </w:t>
      </w:r>
      <w:r w:rsidR="00477B49" w:rsidRPr="00477B49">
        <w:t>Все эти факторы создают потребность в использовании адаптивно-прогнозческих моделей для оценки оставшегося ресурса определенных компонентов, для которых прямой анализ в процессе работы машины затруднен. Такие модули должны быть включены в систему контроля и диагностики вращающейся машины, а их данные должны использоваться для оценки надежности и вероятности бесперебойной работы оборудования.</w:t>
      </w:r>
      <w:r w:rsidR="00235910">
        <w:t xml:space="preserve"> </w:t>
      </w:r>
      <w:r w:rsidR="00477B49">
        <w:t xml:space="preserve">Таким образом, </w:t>
      </w:r>
      <w:r w:rsidR="00477B49" w:rsidRPr="00477B49">
        <w:t>адаптивно-прогнозчески</w:t>
      </w:r>
      <w:r w:rsidR="00E657E9">
        <w:t>е</w:t>
      </w:r>
      <w:r w:rsidR="00477B49" w:rsidRPr="00477B49">
        <w:t xml:space="preserve"> модел</w:t>
      </w:r>
      <w:r w:rsidR="00477B49">
        <w:t xml:space="preserve">и </w:t>
      </w:r>
      <w:r w:rsidR="00235910">
        <w:t xml:space="preserve">должны </w:t>
      </w:r>
      <w:r w:rsidR="00477B49">
        <w:t>включа</w:t>
      </w:r>
      <w:r w:rsidR="00235910">
        <w:t>ть в себя следующие математические модели</w:t>
      </w:r>
      <w:r w:rsidR="00477B49">
        <w:t>:</w:t>
      </w:r>
    </w:p>
    <w:p w14:paraId="5F138042" w14:textId="676EEB30" w:rsidR="00477B49" w:rsidRDefault="00235910" w:rsidP="0070691A">
      <w:pPr>
        <w:ind w:firstLine="709"/>
        <w:jc w:val="both"/>
      </w:pPr>
      <w:r>
        <w:t>1) и</w:t>
      </w:r>
      <w:r w:rsidRPr="00235910">
        <w:t>зносны</w:t>
      </w:r>
      <w:r>
        <w:t>х</w:t>
      </w:r>
      <w:r w:rsidRPr="00235910">
        <w:t xml:space="preserve"> процесс</w:t>
      </w:r>
      <w:r>
        <w:t>ов</w:t>
      </w:r>
      <w:r w:rsidRPr="00235910">
        <w:t xml:space="preserve"> в узлах трения турбогенератора</w:t>
      </w:r>
      <w:r w:rsidR="00E056B7">
        <w:t xml:space="preserve"> </w:t>
      </w:r>
      <w:r w:rsidR="00E056B7" w:rsidRPr="008C1D0A">
        <w:t>[1]</w:t>
      </w:r>
      <w:r>
        <w:t>;</w:t>
      </w:r>
    </w:p>
    <w:p w14:paraId="2F3D3AD6" w14:textId="3BB8C640" w:rsidR="00021166" w:rsidRDefault="00235910" w:rsidP="0070691A">
      <w:pPr>
        <w:ind w:firstLine="709"/>
        <w:jc w:val="both"/>
      </w:pPr>
      <w:r>
        <w:t>2</w:t>
      </w:r>
      <w:r>
        <w:t>) </w:t>
      </w:r>
      <w:r>
        <w:t>г</w:t>
      </w:r>
      <w:r w:rsidRPr="00235910">
        <w:t>еометрически</w:t>
      </w:r>
      <w:r>
        <w:t>х</w:t>
      </w:r>
      <w:r w:rsidRPr="00235910">
        <w:t xml:space="preserve"> параметр</w:t>
      </w:r>
      <w:r>
        <w:t>ов</w:t>
      </w:r>
      <w:r w:rsidRPr="00235910">
        <w:t xml:space="preserve"> износа</w:t>
      </w:r>
      <w:r w:rsidR="008C1D0A" w:rsidRPr="008C1D0A">
        <w:t xml:space="preserve"> [2]</w:t>
      </w:r>
      <w:r>
        <w:t>;</w:t>
      </w:r>
    </w:p>
    <w:p w14:paraId="2494FB5C" w14:textId="3A9A48B0" w:rsidR="00235910" w:rsidRDefault="00235910" w:rsidP="0070691A">
      <w:pPr>
        <w:ind w:firstLine="709"/>
        <w:jc w:val="both"/>
      </w:pPr>
      <w:r>
        <w:t>3</w:t>
      </w:r>
      <w:r>
        <w:t>) </w:t>
      </w:r>
      <w:r>
        <w:t>условий и механизмов изнашивания</w:t>
      </w:r>
      <w:r w:rsidR="008C1D0A" w:rsidRPr="008C1D0A">
        <w:t xml:space="preserve"> [3]</w:t>
      </w:r>
      <w:r>
        <w:t>;</w:t>
      </w:r>
    </w:p>
    <w:p w14:paraId="521D238C" w14:textId="6FEC00AE" w:rsidR="00235910" w:rsidRDefault="00235910" w:rsidP="0070691A">
      <w:pPr>
        <w:ind w:firstLine="709"/>
        <w:jc w:val="both"/>
      </w:pPr>
      <w:r>
        <w:t>4</w:t>
      </w:r>
      <w:r>
        <w:t>) </w:t>
      </w:r>
      <w:r>
        <w:t>факторов, влияющих на интенсивность изнашивания</w:t>
      </w:r>
      <w:r w:rsidR="008C1D0A" w:rsidRPr="008C1D0A">
        <w:t xml:space="preserve"> [4]</w:t>
      </w:r>
      <w:r>
        <w:t>;</w:t>
      </w:r>
    </w:p>
    <w:p w14:paraId="0B1A089B" w14:textId="5042EA62" w:rsidR="00235910" w:rsidRDefault="00235910" w:rsidP="0070691A">
      <w:pPr>
        <w:ind w:firstLine="709"/>
        <w:jc w:val="both"/>
      </w:pPr>
      <w:r>
        <w:t>5</w:t>
      </w:r>
      <w:r>
        <w:t>) </w:t>
      </w:r>
      <w:r>
        <w:t>в</w:t>
      </w:r>
      <w:r w:rsidRPr="00235910">
        <w:t>лияни</w:t>
      </w:r>
      <w:r>
        <w:t>я</w:t>
      </w:r>
      <w:r w:rsidRPr="00235910">
        <w:t xml:space="preserve"> распределения высот микронеровностей на изнашивание</w:t>
      </w:r>
      <w:r w:rsidR="008C1D0A" w:rsidRPr="008C1D0A">
        <w:t xml:space="preserve"> [5]</w:t>
      </w:r>
      <w:r>
        <w:t>;</w:t>
      </w:r>
    </w:p>
    <w:p w14:paraId="1910822D" w14:textId="7F76D123" w:rsidR="00235910" w:rsidRDefault="00235910" w:rsidP="0070691A">
      <w:pPr>
        <w:ind w:firstLine="709"/>
        <w:jc w:val="both"/>
      </w:pPr>
      <w:r>
        <w:t>6</w:t>
      </w:r>
      <w:r>
        <w:t>) </w:t>
      </w:r>
      <w:r>
        <w:t>в</w:t>
      </w:r>
      <w:r w:rsidRPr="00235910">
        <w:t>лияни</w:t>
      </w:r>
      <w:r>
        <w:t>я</w:t>
      </w:r>
      <w:r w:rsidRPr="00235910">
        <w:t xml:space="preserve"> температуры на химические процессы смазки и изнашивание</w:t>
      </w:r>
      <w:r w:rsidR="008C1D0A" w:rsidRPr="008C1D0A">
        <w:t xml:space="preserve"> [6]</w:t>
      </w:r>
      <w:r>
        <w:t>;</w:t>
      </w:r>
    </w:p>
    <w:p w14:paraId="20E7AA0D" w14:textId="669F5387" w:rsidR="00235910" w:rsidRDefault="00235910" w:rsidP="00235910">
      <w:pPr>
        <w:ind w:firstLine="709"/>
        <w:jc w:val="both"/>
      </w:pPr>
      <w:r>
        <w:t>7</w:t>
      </w:r>
      <w:r>
        <w:t>) </w:t>
      </w:r>
      <w:r>
        <w:t>у</w:t>
      </w:r>
      <w:r>
        <w:t>чет</w:t>
      </w:r>
      <w:r>
        <w:t>а</w:t>
      </w:r>
      <w:r>
        <w:t xml:space="preserve"> усталостных процессов в механических элементах</w:t>
      </w:r>
      <w:r>
        <w:t xml:space="preserve"> </w:t>
      </w:r>
      <w:r>
        <w:t>турбогенератора</w:t>
      </w:r>
      <w:r w:rsidR="008C1D0A" w:rsidRPr="008C1D0A">
        <w:t xml:space="preserve"> [2]</w:t>
      </w:r>
      <w:r>
        <w:t>.</w:t>
      </w:r>
    </w:p>
    <w:p w14:paraId="7D00817D" w14:textId="7BA4500C" w:rsidR="00235910" w:rsidRDefault="00235910" w:rsidP="00235910">
      <w:pPr>
        <w:ind w:firstLine="709"/>
        <w:jc w:val="both"/>
      </w:pPr>
      <w:r>
        <w:t>Перечисленные</w:t>
      </w:r>
      <w:r>
        <w:t xml:space="preserve"> математические модели</w:t>
      </w:r>
      <w:r>
        <w:t xml:space="preserve"> можно обобщить</w:t>
      </w:r>
      <w:r>
        <w:t xml:space="preserve"> в блок-схему адаптивно-предиктивной модели анализа надёжности работы турбогенератора, объединяющую контрольно-измерительную систему, математическую модель турбины и типовых отказов ключевых узлов, неросетевой модуль и алгоритм формирования прогнозной информации по остаточному ресурсу</w:t>
      </w:r>
      <w:r>
        <w:t xml:space="preserve"> (рисунок 2).</w:t>
      </w:r>
    </w:p>
    <w:p w14:paraId="14A2CF6C" w14:textId="402EA91B" w:rsidR="002E6F47" w:rsidRDefault="00CF7FD0" w:rsidP="00CF7FD0">
      <w:pPr>
        <w:jc w:val="center"/>
      </w:pPr>
      <w:r w:rsidRPr="00CF7FD0">
        <w:drawing>
          <wp:inline distT="0" distB="0" distL="0" distR="0" wp14:anchorId="3B37C971" wp14:editId="062C4E00">
            <wp:extent cx="4324350" cy="190328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4405" cy="191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A5942" w14:textId="743CB33B" w:rsidR="00235910" w:rsidRDefault="00235910" w:rsidP="00235910">
      <w:pPr>
        <w:jc w:val="center"/>
      </w:pPr>
      <w:r w:rsidRPr="0070691A">
        <w:rPr>
          <w:b/>
          <w:i/>
          <w:sz w:val="22"/>
        </w:rPr>
        <w:t xml:space="preserve">Рисунок </w:t>
      </w:r>
      <w:r>
        <w:rPr>
          <w:b/>
          <w:i/>
          <w:sz w:val="22"/>
        </w:rPr>
        <w:t>2</w:t>
      </w:r>
      <w:r w:rsidRPr="0070691A">
        <w:rPr>
          <w:b/>
          <w:i/>
          <w:sz w:val="22"/>
        </w:rPr>
        <w:t xml:space="preserve"> – </w:t>
      </w:r>
      <w:r w:rsidRPr="00235910">
        <w:rPr>
          <w:b/>
          <w:i/>
          <w:sz w:val="22"/>
        </w:rPr>
        <w:t>Блок-схема взаимодействия контрольно-измерительной</w:t>
      </w:r>
      <w:r>
        <w:rPr>
          <w:b/>
          <w:i/>
          <w:sz w:val="22"/>
        </w:rPr>
        <w:t xml:space="preserve"> </w:t>
      </w:r>
      <w:r w:rsidRPr="00235910">
        <w:rPr>
          <w:b/>
          <w:i/>
          <w:sz w:val="22"/>
        </w:rPr>
        <w:t>системы, математической модели турбины, математических моделей</w:t>
      </w:r>
      <w:r>
        <w:rPr>
          <w:b/>
          <w:i/>
          <w:sz w:val="22"/>
        </w:rPr>
        <w:t xml:space="preserve"> </w:t>
      </w:r>
      <w:r w:rsidRPr="00235910">
        <w:rPr>
          <w:b/>
          <w:i/>
          <w:sz w:val="22"/>
        </w:rPr>
        <w:t>типовых отказов и нейросетевого модуля</w:t>
      </w:r>
    </w:p>
    <w:p w14:paraId="5BFEADB9" w14:textId="355EAC2A" w:rsidR="0077347F" w:rsidRDefault="0077347F" w:rsidP="0070691A">
      <w:pPr>
        <w:ind w:firstLine="709"/>
        <w:jc w:val="both"/>
      </w:pPr>
    </w:p>
    <w:p w14:paraId="0BFFA705" w14:textId="01D3F68A" w:rsidR="00235910" w:rsidRDefault="00235910" w:rsidP="0070691A">
      <w:pPr>
        <w:ind w:firstLine="709"/>
        <w:jc w:val="both"/>
      </w:pPr>
      <w:r w:rsidRPr="00235910">
        <w:t>Данные с датчиков контрольно-измерительной системы поступают в блок математической модели турбины, в которой происходит расчёт требуемых параметров для выявления критических узлов</w:t>
      </w:r>
      <w:r w:rsidR="00E657E9" w:rsidRPr="00E657E9">
        <w:t>, затем данные передаются в блок расчёта остаточного ресурса до отказа ключевых узлов турбогенератора</w:t>
      </w:r>
      <w:r w:rsidR="00E657E9">
        <w:t xml:space="preserve">. </w:t>
      </w:r>
      <w:r w:rsidR="00E657E9" w:rsidRPr="00E657E9">
        <w:t>Полученные данные одновременно сравниваются с прогнозом нейросетевого модуля, который предобучен на модельных роторных системах. В конечном итоге данные передаются в блок алгоритма формирования прогнозной информации по остаточному ресурсу для критических узлов</w:t>
      </w:r>
    </w:p>
    <w:p w14:paraId="7D4BBD09" w14:textId="1A585CB1" w:rsidR="0070691A" w:rsidRPr="0070691A" w:rsidRDefault="00E66AE9" w:rsidP="00CF7FD0">
      <w:pPr>
        <w:ind w:firstLine="709"/>
        <w:jc w:val="both"/>
        <w:rPr>
          <w:color w:val="000000" w:themeColor="text1"/>
          <w:sz w:val="20"/>
        </w:rPr>
      </w:pPr>
      <w:r>
        <w:t xml:space="preserve">Заключение. </w:t>
      </w:r>
      <w:r w:rsidR="00E657E9" w:rsidRPr="00E657E9">
        <w:t>Более глубокий анализ состояний наиболее ответственных и опасных компонентов, а также других сигналов системы мониторинга и диагностики состояния генерирующих энергию машин, позволяет проводить более точную оценку реального технического состояния агрегатов.</w:t>
      </w:r>
      <w:r w:rsidR="00E657E9">
        <w:t xml:space="preserve"> </w:t>
      </w:r>
      <w:r w:rsidR="00E657E9" w:rsidRPr="00E657E9">
        <w:t xml:space="preserve">С одной стороны, такой подход позволяет избежать лишних затрат на плановые ремонты, если состояние соответствующих компонентов допускает продолжение эксплуатации без потери качества и с высоким уровнем вероятности </w:t>
      </w:r>
      <w:r w:rsidR="00E657E9" w:rsidRPr="00E657E9">
        <w:lastRenderedPageBreak/>
        <w:t>безотказной работы. С другой стороны, прогнозные возможности модели позволяют владельцам заранее получать оповещения о возможности и повышении вероятности отказов и предпринимать необходимые ответные действия. Более того, такие действия могут быть предприняты заблаговременно, что сводит к минимуму время простоя оборудования и увеличивает экономическую эффективность его эксплуатации.</w:t>
      </w:r>
    </w:p>
    <w:p w14:paraId="5DA001B9" w14:textId="77777777" w:rsidR="0070691A" w:rsidRPr="0070691A" w:rsidRDefault="0070691A" w:rsidP="0070691A">
      <w:pPr>
        <w:ind w:right="567" w:firstLine="284"/>
        <w:jc w:val="both"/>
        <w:rPr>
          <w:color w:val="000000" w:themeColor="text1"/>
          <w:sz w:val="20"/>
        </w:rPr>
      </w:pPr>
    </w:p>
    <w:p w14:paraId="5E6EEEFF" w14:textId="77777777" w:rsidR="0070691A" w:rsidRPr="0070691A" w:rsidRDefault="0070691A" w:rsidP="0070691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E5CB6">
        <w:rPr>
          <w:b/>
          <w:bCs/>
          <w:color w:val="000000"/>
          <w:sz w:val="22"/>
          <w:szCs w:val="22"/>
        </w:rPr>
        <w:t>Список источников</w:t>
      </w:r>
    </w:p>
    <w:p w14:paraId="6A28839F" w14:textId="787AEBB8" w:rsidR="008C1D0A" w:rsidRPr="008C1D0A" w:rsidRDefault="008C1D0A" w:rsidP="0070691A">
      <w:pPr>
        <w:numPr>
          <w:ilvl w:val="0"/>
          <w:numId w:val="1"/>
        </w:numPr>
        <w:tabs>
          <w:tab w:val="left" w:pos="851"/>
        </w:tabs>
        <w:ind w:left="0" w:firstLine="284"/>
        <w:contextualSpacing/>
        <w:jc w:val="both"/>
        <w:rPr>
          <w:color w:val="000000" w:themeColor="text1"/>
          <w:sz w:val="22"/>
          <w:szCs w:val="22"/>
        </w:rPr>
      </w:pPr>
      <w:r w:rsidRPr="008C1D0A">
        <w:rPr>
          <w:sz w:val="22"/>
          <w:szCs w:val="22"/>
        </w:rPr>
        <w:t>Чинчинадзе А.В. Основы трибологии (трение, износ, смазка): Учебник для технических вузов. 2-е изд. переработ</w:t>
      </w:r>
      <w:proofErr w:type="gramStart"/>
      <w:r w:rsidRPr="008C1D0A">
        <w:rPr>
          <w:sz w:val="22"/>
          <w:szCs w:val="22"/>
        </w:rPr>
        <w:t>.</w:t>
      </w:r>
      <w:proofErr w:type="gramEnd"/>
      <w:r w:rsidRPr="008C1D0A">
        <w:rPr>
          <w:sz w:val="22"/>
          <w:szCs w:val="22"/>
        </w:rPr>
        <w:t xml:space="preserve"> и доп. / А.В. Чинчинадзе, Э.Д. Браун, Н.А. Буше и др.; Под общ. ред. А.В. Чинчинадзе. – М.: Машиностроение, 2001. 664 с.</w:t>
      </w:r>
    </w:p>
    <w:p w14:paraId="6D22A625" w14:textId="0D8F5AF3" w:rsidR="008C1D0A" w:rsidRPr="008C1D0A" w:rsidRDefault="008C1D0A" w:rsidP="0070691A">
      <w:pPr>
        <w:numPr>
          <w:ilvl w:val="0"/>
          <w:numId w:val="1"/>
        </w:numPr>
        <w:tabs>
          <w:tab w:val="left" w:pos="851"/>
        </w:tabs>
        <w:ind w:left="0" w:firstLine="284"/>
        <w:contextualSpacing/>
        <w:jc w:val="both"/>
        <w:rPr>
          <w:color w:val="000000" w:themeColor="text1"/>
          <w:sz w:val="22"/>
          <w:szCs w:val="22"/>
          <w:lang w:val="en-US"/>
        </w:rPr>
      </w:pPr>
      <w:r w:rsidRPr="008C1D0A">
        <w:rPr>
          <w:color w:val="000000" w:themeColor="text1"/>
          <w:sz w:val="22"/>
          <w:szCs w:val="22"/>
          <w:lang w:val="en-US"/>
        </w:rPr>
        <w:t>Shutin, D., Bondarenko, M., Polyakov, R., Stebakov, I., Savin, L.</w:t>
      </w:r>
      <w:r w:rsidRPr="008C1D0A">
        <w:rPr>
          <w:color w:val="000000" w:themeColor="text1"/>
          <w:sz w:val="22"/>
          <w:szCs w:val="22"/>
          <w:lang w:val="en-US"/>
        </w:rPr>
        <w:t xml:space="preserve"> </w:t>
      </w:r>
      <w:r w:rsidRPr="008C1D0A">
        <w:rPr>
          <w:color w:val="000000" w:themeColor="text1"/>
          <w:sz w:val="22"/>
          <w:szCs w:val="22"/>
          <w:lang w:val="en-US"/>
        </w:rPr>
        <w:t>Prediction of Remaining Useful Life of Passive and Adjustable Fluid Film Bearings Using Physics-Based Models of Their Degradation</w:t>
      </w:r>
      <w:r w:rsidRPr="008C1D0A">
        <w:rPr>
          <w:color w:val="000000" w:themeColor="text1"/>
          <w:sz w:val="22"/>
          <w:szCs w:val="22"/>
          <w:lang w:val="en-US"/>
        </w:rPr>
        <w:t xml:space="preserve"> // </w:t>
      </w:r>
      <w:r w:rsidRPr="008C1D0A">
        <w:rPr>
          <w:color w:val="000000" w:themeColor="text1"/>
          <w:sz w:val="22"/>
          <w:szCs w:val="22"/>
          <w:lang w:val="en-US"/>
        </w:rPr>
        <w:t>Mechanisms and Machine Sciencethis link is disabled, 2024, 139, pp. 211–223</w:t>
      </w:r>
      <w:r w:rsidRPr="008C1D0A">
        <w:rPr>
          <w:color w:val="000000" w:themeColor="text1"/>
          <w:sz w:val="22"/>
          <w:szCs w:val="22"/>
          <w:lang w:val="en-US"/>
        </w:rPr>
        <w:t>.</w:t>
      </w:r>
    </w:p>
    <w:p w14:paraId="4BDF9362" w14:textId="4FA0DD3D" w:rsidR="008C1D0A" w:rsidRPr="008C1D0A" w:rsidRDefault="008C1D0A" w:rsidP="0070691A">
      <w:pPr>
        <w:numPr>
          <w:ilvl w:val="0"/>
          <w:numId w:val="1"/>
        </w:numPr>
        <w:tabs>
          <w:tab w:val="left" w:pos="851"/>
        </w:tabs>
        <w:ind w:left="0" w:firstLine="284"/>
        <w:contextualSpacing/>
        <w:jc w:val="both"/>
        <w:rPr>
          <w:color w:val="000000" w:themeColor="text1"/>
          <w:sz w:val="22"/>
          <w:szCs w:val="22"/>
        </w:rPr>
      </w:pPr>
      <w:r w:rsidRPr="008C1D0A">
        <w:rPr>
          <w:sz w:val="22"/>
          <w:szCs w:val="22"/>
        </w:rPr>
        <w:t>Крагельский И.В. Трение и износ. М.: Машгиз, 1961. 383 с</w:t>
      </w:r>
      <w:r w:rsidRPr="008C1D0A">
        <w:rPr>
          <w:sz w:val="22"/>
          <w:szCs w:val="22"/>
          <w:lang w:val="en-US"/>
        </w:rPr>
        <w:t>.</w:t>
      </w:r>
    </w:p>
    <w:p w14:paraId="5B20FE3A" w14:textId="6D26B2D2" w:rsidR="008C1D0A" w:rsidRPr="008C1D0A" w:rsidRDefault="008C1D0A" w:rsidP="0070691A">
      <w:pPr>
        <w:numPr>
          <w:ilvl w:val="0"/>
          <w:numId w:val="1"/>
        </w:numPr>
        <w:tabs>
          <w:tab w:val="left" w:pos="851"/>
        </w:tabs>
        <w:ind w:left="0" w:firstLine="284"/>
        <w:contextualSpacing/>
        <w:jc w:val="both"/>
        <w:rPr>
          <w:color w:val="000000" w:themeColor="text1"/>
          <w:sz w:val="22"/>
          <w:szCs w:val="22"/>
        </w:rPr>
      </w:pPr>
      <w:r w:rsidRPr="008C1D0A">
        <w:rPr>
          <w:color w:val="000000" w:themeColor="text1"/>
          <w:sz w:val="22"/>
          <w:szCs w:val="22"/>
          <w:lang w:val="en-US"/>
        </w:rPr>
        <w:t xml:space="preserve">Kasai M., Fillon M., Bouyer J., Jarny S. Influence of lubricants on plain bearing performance: Evaluation of bearing performance with polymer-containing oils. </w:t>
      </w:r>
      <w:r w:rsidRPr="008C1D0A">
        <w:rPr>
          <w:color w:val="000000" w:themeColor="text1"/>
          <w:sz w:val="22"/>
          <w:szCs w:val="22"/>
        </w:rPr>
        <w:t xml:space="preserve">Tribology International, №46. 2012. </w:t>
      </w:r>
      <w:r w:rsidRPr="008C1D0A">
        <w:rPr>
          <w:color w:val="000000" w:themeColor="text1"/>
          <w:sz w:val="22"/>
          <w:szCs w:val="22"/>
          <w:lang w:val="en-US"/>
        </w:rPr>
        <w:t>P</w:t>
      </w:r>
      <w:r w:rsidRPr="008C1D0A">
        <w:rPr>
          <w:color w:val="000000" w:themeColor="text1"/>
          <w:sz w:val="22"/>
          <w:szCs w:val="22"/>
        </w:rPr>
        <w:t>. 190-199</w:t>
      </w:r>
      <w:r w:rsidRPr="008C1D0A">
        <w:rPr>
          <w:color w:val="000000" w:themeColor="text1"/>
          <w:sz w:val="22"/>
          <w:szCs w:val="22"/>
          <w:lang w:val="en-US"/>
        </w:rPr>
        <w:t>.</w:t>
      </w:r>
    </w:p>
    <w:p w14:paraId="128702CE" w14:textId="32AA5E13" w:rsidR="008C1D0A" w:rsidRPr="008C1D0A" w:rsidRDefault="008C1D0A" w:rsidP="0070691A">
      <w:pPr>
        <w:numPr>
          <w:ilvl w:val="0"/>
          <w:numId w:val="1"/>
        </w:numPr>
        <w:tabs>
          <w:tab w:val="left" w:pos="851"/>
        </w:tabs>
        <w:ind w:left="0" w:firstLine="284"/>
        <w:contextualSpacing/>
        <w:jc w:val="both"/>
        <w:rPr>
          <w:color w:val="000000" w:themeColor="text1"/>
          <w:sz w:val="22"/>
          <w:szCs w:val="22"/>
        </w:rPr>
      </w:pPr>
      <w:r w:rsidRPr="008C1D0A">
        <w:rPr>
          <w:color w:val="000000" w:themeColor="text1"/>
          <w:sz w:val="22"/>
          <w:szCs w:val="22"/>
        </w:rPr>
        <w:t>Мышкин Н.К., Петроковец М.И. Трение, смазка, износ. Физические основы и технические приложения трибологии. М.: ФИЗМАТЛИТ, 2007. 368 с.</w:t>
      </w:r>
    </w:p>
    <w:p w14:paraId="37A9AC41" w14:textId="0343FF7F" w:rsidR="008C1D0A" w:rsidRPr="008C1D0A" w:rsidRDefault="008C1D0A" w:rsidP="0070691A">
      <w:pPr>
        <w:numPr>
          <w:ilvl w:val="0"/>
          <w:numId w:val="1"/>
        </w:numPr>
        <w:tabs>
          <w:tab w:val="left" w:pos="851"/>
        </w:tabs>
        <w:ind w:left="0" w:firstLine="284"/>
        <w:contextualSpacing/>
        <w:jc w:val="both"/>
        <w:rPr>
          <w:color w:val="000000" w:themeColor="text1"/>
          <w:sz w:val="22"/>
          <w:szCs w:val="22"/>
        </w:rPr>
      </w:pPr>
      <w:r w:rsidRPr="008C1D0A">
        <w:rPr>
          <w:color w:val="000000" w:themeColor="text1"/>
          <w:sz w:val="22"/>
          <w:szCs w:val="22"/>
        </w:rPr>
        <w:t>Ро</w:t>
      </w:r>
      <w:r w:rsidRPr="008C1D0A">
        <w:rPr>
          <w:color w:val="000000" w:themeColor="text1"/>
          <w:sz w:val="22"/>
          <w:szCs w:val="22"/>
        </w:rPr>
        <w:t>стик Г.В. Оценка технического состояния турбогенераторов. Учебно</w:t>
      </w:r>
      <w:r w:rsidRPr="008C1D0A">
        <w:rPr>
          <w:color w:val="000000" w:themeColor="text1"/>
          <w:sz w:val="22"/>
          <w:szCs w:val="22"/>
        </w:rPr>
        <w:t>-</w:t>
      </w:r>
      <w:r w:rsidRPr="008C1D0A">
        <w:rPr>
          <w:color w:val="000000" w:themeColor="text1"/>
          <w:sz w:val="22"/>
          <w:szCs w:val="22"/>
        </w:rPr>
        <w:t>практическое пособие (изд. 2-е: исправленное и дополненное). Санкт</w:t>
      </w:r>
      <w:r w:rsidRPr="008C1D0A">
        <w:rPr>
          <w:color w:val="000000" w:themeColor="text1"/>
          <w:sz w:val="22"/>
          <w:szCs w:val="22"/>
        </w:rPr>
        <w:t xml:space="preserve"> </w:t>
      </w:r>
      <w:r w:rsidRPr="008C1D0A">
        <w:rPr>
          <w:color w:val="000000" w:themeColor="text1"/>
          <w:sz w:val="22"/>
          <w:szCs w:val="22"/>
        </w:rPr>
        <w:t>Петербург, 2015. 410 с</w:t>
      </w:r>
    </w:p>
    <w:p w14:paraId="00E9576E" w14:textId="77777777" w:rsidR="0070691A" w:rsidRPr="00DC10B3" w:rsidRDefault="0070691A" w:rsidP="0070691A">
      <w:pPr>
        <w:tabs>
          <w:tab w:val="left" w:pos="851"/>
        </w:tabs>
        <w:ind w:left="284"/>
        <w:contextualSpacing/>
        <w:jc w:val="both"/>
        <w:rPr>
          <w:color w:val="000000" w:themeColor="text1"/>
          <w:sz w:val="22"/>
        </w:rPr>
      </w:pPr>
    </w:p>
    <w:p w14:paraId="12CBB742" w14:textId="77777777" w:rsidR="0070691A" w:rsidRPr="008C1D0A" w:rsidRDefault="0070691A" w:rsidP="0070691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E5CB6">
        <w:rPr>
          <w:b/>
          <w:bCs/>
          <w:color w:val="000000"/>
          <w:sz w:val="22"/>
          <w:szCs w:val="22"/>
          <w:lang w:val="en-US"/>
        </w:rPr>
        <w:t>References</w:t>
      </w:r>
    </w:p>
    <w:p w14:paraId="65F62CC6" w14:textId="77777777" w:rsidR="008C1D0A" w:rsidRPr="008C1D0A" w:rsidRDefault="008C1D0A" w:rsidP="008C1D0A">
      <w:pPr>
        <w:tabs>
          <w:tab w:val="left" w:pos="851"/>
        </w:tabs>
        <w:ind w:firstLine="284"/>
        <w:contextualSpacing/>
        <w:jc w:val="both"/>
        <w:rPr>
          <w:sz w:val="22"/>
          <w:szCs w:val="22"/>
          <w:lang w:val="en-US"/>
        </w:rPr>
      </w:pPr>
      <w:r w:rsidRPr="008C1D0A">
        <w:rPr>
          <w:sz w:val="22"/>
          <w:szCs w:val="22"/>
        </w:rPr>
        <w:t>1.</w:t>
      </w:r>
      <w:r w:rsidRPr="008C1D0A">
        <w:rPr>
          <w:sz w:val="22"/>
          <w:szCs w:val="22"/>
        </w:rPr>
        <w:tab/>
      </w:r>
      <w:r w:rsidRPr="008C1D0A">
        <w:rPr>
          <w:sz w:val="22"/>
          <w:szCs w:val="22"/>
          <w:lang w:val="en-US"/>
        </w:rPr>
        <w:t>Chinchinadze</w:t>
      </w:r>
      <w:r w:rsidRPr="008C1D0A">
        <w:rPr>
          <w:sz w:val="22"/>
          <w:szCs w:val="22"/>
        </w:rPr>
        <w:t xml:space="preserve"> </w:t>
      </w:r>
      <w:r w:rsidRPr="008C1D0A">
        <w:rPr>
          <w:sz w:val="22"/>
          <w:szCs w:val="22"/>
          <w:lang w:val="en-US"/>
        </w:rPr>
        <w:t>A</w:t>
      </w:r>
      <w:r w:rsidRPr="008C1D0A">
        <w:rPr>
          <w:sz w:val="22"/>
          <w:szCs w:val="22"/>
        </w:rPr>
        <w:t>.</w:t>
      </w:r>
      <w:r w:rsidRPr="008C1D0A">
        <w:rPr>
          <w:sz w:val="22"/>
          <w:szCs w:val="22"/>
          <w:lang w:val="en-US"/>
        </w:rPr>
        <w:t>V</w:t>
      </w:r>
      <w:r w:rsidRPr="008C1D0A">
        <w:rPr>
          <w:sz w:val="22"/>
          <w:szCs w:val="22"/>
        </w:rPr>
        <w:t xml:space="preserve">. </w:t>
      </w:r>
      <w:r w:rsidRPr="008C1D0A">
        <w:rPr>
          <w:sz w:val="22"/>
          <w:szCs w:val="22"/>
          <w:lang w:val="en-US"/>
        </w:rPr>
        <w:t>Osnovy</w:t>
      </w:r>
      <w:r w:rsidRPr="008C1D0A">
        <w:rPr>
          <w:sz w:val="22"/>
          <w:szCs w:val="22"/>
        </w:rPr>
        <w:t xml:space="preserve"> </w:t>
      </w:r>
      <w:r w:rsidRPr="008C1D0A">
        <w:rPr>
          <w:sz w:val="22"/>
          <w:szCs w:val="22"/>
          <w:lang w:val="en-US"/>
        </w:rPr>
        <w:t>tribologii</w:t>
      </w:r>
      <w:r w:rsidRPr="008C1D0A">
        <w:rPr>
          <w:sz w:val="22"/>
          <w:szCs w:val="22"/>
        </w:rPr>
        <w:t xml:space="preserve"> (</w:t>
      </w:r>
      <w:r w:rsidRPr="008C1D0A">
        <w:rPr>
          <w:sz w:val="22"/>
          <w:szCs w:val="22"/>
          <w:lang w:val="en-US"/>
        </w:rPr>
        <w:t>treniye</w:t>
      </w:r>
      <w:r w:rsidRPr="008C1D0A">
        <w:rPr>
          <w:sz w:val="22"/>
          <w:szCs w:val="22"/>
        </w:rPr>
        <w:t xml:space="preserve">, </w:t>
      </w:r>
      <w:r w:rsidRPr="008C1D0A">
        <w:rPr>
          <w:sz w:val="22"/>
          <w:szCs w:val="22"/>
          <w:lang w:val="en-US"/>
        </w:rPr>
        <w:t>iznos</w:t>
      </w:r>
      <w:r w:rsidRPr="008C1D0A">
        <w:rPr>
          <w:sz w:val="22"/>
          <w:szCs w:val="22"/>
        </w:rPr>
        <w:t xml:space="preserve">, </w:t>
      </w:r>
      <w:r w:rsidRPr="008C1D0A">
        <w:rPr>
          <w:sz w:val="22"/>
          <w:szCs w:val="22"/>
          <w:lang w:val="en-US"/>
        </w:rPr>
        <w:t>smazka</w:t>
      </w:r>
      <w:r w:rsidRPr="008C1D0A">
        <w:rPr>
          <w:sz w:val="22"/>
          <w:szCs w:val="22"/>
        </w:rPr>
        <w:t xml:space="preserve">): </w:t>
      </w:r>
      <w:r w:rsidRPr="008C1D0A">
        <w:rPr>
          <w:sz w:val="22"/>
          <w:szCs w:val="22"/>
          <w:lang w:val="en-US"/>
        </w:rPr>
        <w:t>Uchebnik</w:t>
      </w:r>
      <w:r w:rsidRPr="008C1D0A">
        <w:rPr>
          <w:sz w:val="22"/>
          <w:szCs w:val="22"/>
        </w:rPr>
        <w:t xml:space="preserve"> </w:t>
      </w:r>
      <w:r w:rsidRPr="008C1D0A">
        <w:rPr>
          <w:sz w:val="22"/>
          <w:szCs w:val="22"/>
          <w:lang w:val="en-US"/>
        </w:rPr>
        <w:t>dlya</w:t>
      </w:r>
      <w:r w:rsidRPr="008C1D0A">
        <w:rPr>
          <w:sz w:val="22"/>
          <w:szCs w:val="22"/>
        </w:rPr>
        <w:t xml:space="preserve"> </w:t>
      </w:r>
      <w:r w:rsidRPr="008C1D0A">
        <w:rPr>
          <w:sz w:val="22"/>
          <w:szCs w:val="22"/>
          <w:lang w:val="en-US"/>
        </w:rPr>
        <w:t>tekhnicheskikh</w:t>
      </w:r>
      <w:r w:rsidRPr="008C1D0A">
        <w:rPr>
          <w:sz w:val="22"/>
          <w:szCs w:val="22"/>
        </w:rPr>
        <w:t xml:space="preserve"> </w:t>
      </w:r>
      <w:r w:rsidRPr="008C1D0A">
        <w:rPr>
          <w:sz w:val="22"/>
          <w:szCs w:val="22"/>
          <w:lang w:val="en-US"/>
        </w:rPr>
        <w:t>vuzov</w:t>
      </w:r>
      <w:r w:rsidRPr="008C1D0A">
        <w:rPr>
          <w:sz w:val="22"/>
          <w:szCs w:val="22"/>
        </w:rPr>
        <w:t xml:space="preserve">. </w:t>
      </w:r>
      <w:r w:rsidRPr="008C1D0A">
        <w:rPr>
          <w:sz w:val="22"/>
          <w:szCs w:val="22"/>
          <w:lang w:val="en-US"/>
        </w:rPr>
        <w:t>2-ye izd. pererabot. i dop. / A.V. Chinchinadze, E.D. Braun, N.A. Bushe i dr.; Pod obshch. red. A.V. Chinchinadze. – M.: Mashinostroyeniye, 2001. 664 s.</w:t>
      </w:r>
    </w:p>
    <w:p w14:paraId="3020878A" w14:textId="77777777" w:rsidR="008C1D0A" w:rsidRPr="008C1D0A" w:rsidRDefault="008C1D0A" w:rsidP="008C1D0A">
      <w:pPr>
        <w:tabs>
          <w:tab w:val="left" w:pos="851"/>
        </w:tabs>
        <w:ind w:firstLine="284"/>
        <w:contextualSpacing/>
        <w:jc w:val="both"/>
        <w:rPr>
          <w:sz w:val="22"/>
          <w:szCs w:val="22"/>
          <w:lang w:val="en-US"/>
        </w:rPr>
      </w:pPr>
      <w:r w:rsidRPr="008C1D0A">
        <w:rPr>
          <w:sz w:val="22"/>
          <w:szCs w:val="22"/>
          <w:lang w:val="en-US"/>
        </w:rPr>
        <w:t>2.</w:t>
      </w:r>
      <w:r w:rsidRPr="008C1D0A">
        <w:rPr>
          <w:sz w:val="22"/>
          <w:szCs w:val="22"/>
          <w:lang w:val="en-US"/>
        </w:rPr>
        <w:tab/>
        <w:t>Shutin, D., Bondarenko, M., Polyakov, R., Stebakov, I., Savin, L. Prediction of Remaining Useful Life of Passive and Adjustable Fluid Film Bearings Using Physics-Based Models of Their Degradation // Mechanisms and Machine Sciencethis link is disabled, 2024, 139, pp. 211–223.</w:t>
      </w:r>
    </w:p>
    <w:p w14:paraId="6AFC8A47" w14:textId="77777777" w:rsidR="008C1D0A" w:rsidRPr="008C1D0A" w:rsidRDefault="008C1D0A" w:rsidP="008C1D0A">
      <w:pPr>
        <w:tabs>
          <w:tab w:val="left" w:pos="851"/>
        </w:tabs>
        <w:ind w:firstLine="284"/>
        <w:contextualSpacing/>
        <w:jc w:val="both"/>
        <w:rPr>
          <w:sz w:val="22"/>
          <w:szCs w:val="22"/>
          <w:lang w:val="en-US"/>
        </w:rPr>
      </w:pPr>
      <w:r w:rsidRPr="008C1D0A">
        <w:rPr>
          <w:sz w:val="22"/>
          <w:szCs w:val="22"/>
          <w:lang w:val="en-US"/>
        </w:rPr>
        <w:t>3.</w:t>
      </w:r>
      <w:r w:rsidRPr="008C1D0A">
        <w:rPr>
          <w:sz w:val="22"/>
          <w:szCs w:val="22"/>
          <w:lang w:val="en-US"/>
        </w:rPr>
        <w:tab/>
        <w:t>Kragel'skiy I.V. Treniye i iznos. M.: Mashgiz, 1961. 383 s.</w:t>
      </w:r>
    </w:p>
    <w:p w14:paraId="7551BB21" w14:textId="77777777" w:rsidR="008C1D0A" w:rsidRPr="008C1D0A" w:rsidRDefault="008C1D0A" w:rsidP="008C1D0A">
      <w:pPr>
        <w:tabs>
          <w:tab w:val="left" w:pos="851"/>
        </w:tabs>
        <w:ind w:firstLine="284"/>
        <w:contextualSpacing/>
        <w:jc w:val="both"/>
        <w:rPr>
          <w:sz w:val="22"/>
          <w:szCs w:val="22"/>
          <w:lang w:val="en-US"/>
        </w:rPr>
      </w:pPr>
      <w:r w:rsidRPr="008C1D0A">
        <w:rPr>
          <w:sz w:val="22"/>
          <w:szCs w:val="22"/>
          <w:lang w:val="en-US"/>
        </w:rPr>
        <w:t>4.</w:t>
      </w:r>
      <w:r w:rsidRPr="008C1D0A">
        <w:rPr>
          <w:sz w:val="22"/>
          <w:szCs w:val="22"/>
          <w:lang w:val="en-US"/>
        </w:rPr>
        <w:tab/>
        <w:t>Kasai M., Fillon M., Bouyer J., Jarny S. Influence of lubricants on plain bearing performance: Evaluation of bearing performance with polymer-containing oils. Tribology International, №46. 2012. P. 190-199.</w:t>
      </w:r>
    </w:p>
    <w:p w14:paraId="5B84CC36" w14:textId="77777777" w:rsidR="008C1D0A" w:rsidRPr="008C1D0A" w:rsidRDefault="008C1D0A" w:rsidP="008C1D0A">
      <w:pPr>
        <w:tabs>
          <w:tab w:val="left" w:pos="851"/>
        </w:tabs>
        <w:ind w:firstLine="284"/>
        <w:contextualSpacing/>
        <w:jc w:val="both"/>
        <w:rPr>
          <w:sz w:val="22"/>
          <w:szCs w:val="22"/>
          <w:lang w:val="en-US"/>
        </w:rPr>
      </w:pPr>
      <w:r w:rsidRPr="008C1D0A">
        <w:rPr>
          <w:sz w:val="22"/>
          <w:szCs w:val="22"/>
          <w:lang w:val="en-US"/>
        </w:rPr>
        <w:t>5.</w:t>
      </w:r>
      <w:r w:rsidRPr="008C1D0A">
        <w:rPr>
          <w:sz w:val="22"/>
          <w:szCs w:val="22"/>
          <w:lang w:val="en-US"/>
        </w:rPr>
        <w:tab/>
        <w:t>Myshkin N.K., Petrokovets M.I. Treniye, smazka, iznos. Fizicheskiye osnovy i tekhnicheskiye prilozheniya tribologii. M.: FIZMATLIT, 2007. 368 s.</w:t>
      </w:r>
    </w:p>
    <w:p w14:paraId="48D13DB4" w14:textId="791B11C5" w:rsidR="0070691A" w:rsidRPr="008C1D0A" w:rsidRDefault="008C1D0A" w:rsidP="008C1D0A">
      <w:pPr>
        <w:tabs>
          <w:tab w:val="left" w:pos="851"/>
        </w:tabs>
        <w:ind w:firstLine="284"/>
        <w:contextualSpacing/>
        <w:jc w:val="both"/>
        <w:rPr>
          <w:sz w:val="22"/>
          <w:szCs w:val="22"/>
          <w:lang w:val="en-US"/>
        </w:rPr>
      </w:pPr>
      <w:r w:rsidRPr="008C1D0A">
        <w:rPr>
          <w:sz w:val="22"/>
          <w:szCs w:val="22"/>
          <w:lang w:val="es-ES"/>
        </w:rPr>
        <w:t>6.</w:t>
      </w:r>
      <w:r w:rsidRPr="008C1D0A">
        <w:rPr>
          <w:sz w:val="22"/>
          <w:szCs w:val="22"/>
          <w:lang w:val="es-ES"/>
        </w:rPr>
        <w:tab/>
        <w:t xml:space="preserve">Rostik G.V. Otsenka tekhnicheskogo sostoyaniya turbogeneratorov. Uchebno-prakticheskoye posobiye (izd. 2-ye: ispravlennoye i dopolnennoye). Sankt Peterburg, 2015. </w:t>
      </w:r>
      <w:r w:rsidRPr="008C1D0A">
        <w:rPr>
          <w:sz w:val="22"/>
          <w:szCs w:val="22"/>
          <w:lang w:val="en-US"/>
        </w:rPr>
        <w:t>410 s</w:t>
      </w:r>
    </w:p>
    <w:p w14:paraId="1E85A249" w14:textId="77777777" w:rsidR="008C1D0A" w:rsidRPr="008C1D0A" w:rsidRDefault="008C1D0A" w:rsidP="008C1D0A">
      <w:pPr>
        <w:tabs>
          <w:tab w:val="left" w:pos="851"/>
        </w:tabs>
        <w:ind w:firstLine="284"/>
        <w:contextualSpacing/>
        <w:jc w:val="both"/>
        <w:rPr>
          <w:color w:val="000000" w:themeColor="text1"/>
          <w:lang w:val="en-US"/>
        </w:rPr>
      </w:pPr>
    </w:p>
    <w:p w14:paraId="1E38FDBB" w14:textId="77777777" w:rsidR="0070691A" w:rsidRPr="0070691A" w:rsidRDefault="0070691A" w:rsidP="0070691A">
      <w:pPr>
        <w:jc w:val="center"/>
        <w:rPr>
          <w:b/>
          <w:bCs/>
          <w:iCs/>
          <w:sz w:val="22"/>
          <w:szCs w:val="22"/>
        </w:rPr>
      </w:pPr>
      <w:r w:rsidRPr="0070691A">
        <w:rPr>
          <w:b/>
          <w:bCs/>
          <w:iCs/>
          <w:sz w:val="22"/>
          <w:szCs w:val="22"/>
        </w:rPr>
        <w:t>Информация об авторах</w:t>
      </w:r>
    </w:p>
    <w:p w14:paraId="0B6AB286" w14:textId="77777777" w:rsidR="009479BC" w:rsidRPr="009479BC" w:rsidRDefault="009479BC" w:rsidP="008C1D0A">
      <w:pPr>
        <w:tabs>
          <w:tab w:val="left" w:pos="993"/>
          <w:tab w:val="left" w:pos="3469"/>
        </w:tabs>
        <w:contextualSpacing/>
        <w:rPr>
          <w:sz w:val="22"/>
        </w:rPr>
      </w:pPr>
      <w:r>
        <w:rPr>
          <w:sz w:val="22"/>
        </w:rPr>
        <w:t>К.В. Смирнова – магистрант;</w:t>
      </w:r>
    </w:p>
    <w:p w14:paraId="174F6C04" w14:textId="77777777" w:rsidR="009479BC" w:rsidRDefault="009479BC" w:rsidP="008C1D0A">
      <w:pPr>
        <w:tabs>
          <w:tab w:val="left" w:pos="993"/>
          <w:tab w:val="left" w:pos="3469"/>
        </w:tabs>
        <w:contextualSpacing/>
        <w:rPr>
          <w:sz w:val="22"/>
        </w:rPr>
      </w:pPr>
      <w:r>
        <w:rPr>
          <w:sz w:val="22"/>
        </w:rPr>
        <w:t xml:space="preserve">М.Э. Бондаренко – </w:t>
      </w:r>
      <w:r w:rsidRPr="0070691A">
        <w:rPr>
          <w:sz w:val="22"/>
        </w:rPr>
        <w:t xml:space="preserve">канд. техн. наук, доцент кафедры </w:t>
      </w:r>
      <w:r>
        <w:rPr>
          <w:sz w:val="22"/>
        </w:rPr>
        <w:t>мехатроники, механики и робототехники</w:t>
      </w:r>
      <w:r w:rsidR="007B5037" w:rsidRPr="007B5037">
        <w:rPr>
          <w:sz w:val="22"/>
        </w:rPr>
        <w:t xml:space="preserve"> </w:t>
      </w:r>
      <w:r w:rsidR="007B5037">
        <w:rPr>
          <w:sz w:val="22"/>
        </w:rPr>
        <w:t>ОГУ имени И.С. Тургенева</w:t>
      </w:r>
      <w:r>
        <w:rPr>
          <w:sz w:val="22"/>
        </w:rPr>
        <w:t>;</w:t>
      </w:r>
    </w:p>
    <w:p w14:paraId="5CEF84CE" w14:textId="77777777" w:rsidR="0070691A" w:rsidRPr="0070691A" w:rsidRDefault="009479BC" w:rsidP="008C1D0A">
      <w:pPr>
        <w:tabs>
          <w:tab w:val="left" w:pos="993"/>
          <w:tab w:val="left" w:pos="3469"/>
        </w:tabs>
        <w:contextualSpacing/>
        <w:rPr>
          <w:sz w:val="22"/>
        </w:rPr>
      </w:pPr>
      <w:r>
        <w:rPr>
          <w:sz w:val="22"/>
        </w:rPr>
        <w:t>Р.Н. Поляков – д-р. техн. наук, заведующий кафедрой мехатроники, механики и робототехники</w:t>
      </w:r>
      <w:r w:rsidR="007B5037">
        <w:rPr>
          <w:sz w:val="22"/>
        </w:rPr>
        <w:t xml:space="preserve"> ОГУ имени И.С. Тургенева</w:t>
      </w:r>
      <w:r>
        <w:rPr>
          <w:sz w:val="22"/>
        </w:rPr>
        <w:t>.</w:t>
      </w:r>
    </w:p>
    <w:p w14:paraId="6BC6CB3E" w14:textId="77777777" w:rsidR="0070691A" w:rsidRPr="0070691A" w:rsidRDefault="0070691A" w:rsidP="0070691A">
      <w:pPr>
        <w:rPr>
          <w:b/>
          <w:bCs/>
          <w:iCs/>
          <w:sz w:val="22"/>
          <w:szCs w:val="22"/>
        </w:rPr>
      </w:pPr>
    </w:p>
    <w:p w14:paraId="447005C1" w14:textId="77777777" w:rsidR="0070691A" w:rsidRPr="0070691A" w:rsidRDefault="0070691A" w:rsidP="0070691A">
      <w:pPr>
        <w:jc w:val="center"/>
        <w:rPr>
          <w:b/>
          <w:bCs/>
          <w:iCs/>
          <w:sz w:val="22"/>
          <w:szCs w:val="22"/>
          <w:lang w:val="en-US"/>
        </w:rPr>
      </w:pPr>
      <w:r w:rsidRPr="0070691A">
        <w:rPr>
          <w:b/>
          <w:bCs/>
          <w:iCs/>
          <w:sz w:val="22"/>
          <w:szCs w:val="22"/>
          <w:lang w:val="en-US"/>
        </w:rPr>
        <w:t>Information about the authors</w:t>
      </w:r>
    </w:p>
    <w:p w14:paraId="18999D40" w14:textId="77777777" w:rsidR="0070691A" w:rsidRPr="0070691A" w:rsidRDefault="009479BC" w:rsidP="0070691A">
      <w:pPr>
        <w:tabs>
          <w:tab w:val="left" w:pos="993"/>
          <w:tab w:val="left" w:pos="3469"/>
        </w:tabs>
        <w:rPr>
          <w:sz w:val="22"/>
          <w:lang w:val="en-US"/>
        </w:rPr>
      </w:pPr>
      <w:r>
        <w:rPr>
          <w:sz w:val="22"/>
          <w:lang w:val="en-US"/>
        </w:rPr>
        <w:t>K.V. Smirnova</w:t>
      </w:r>
      <w:r w:rsidR="0070691A" w:rsidRPr="0070691A">
        <w:rPr>
          <w:sz w:val="22"/>
          <w:lang w:val="en-US"/>
        </w:rPr>
        <w:t xml:space="preserve"> </w:t>
      </w:r>
      <w:proofErr w:type="gramStart"/>
      <w:r w:rsidR="0070691A" w:rsidRPr="0070691A">
        <w:rPr>
          <w:sz w:val="22"/>
          <w:lang w:val="en-US"/>
        </w:rPr>
        <w:t xml:space="preserve">–  </w:t>
      </w:r>
      <w:r w:rsidR="007C234F">
        <w:rPr>
          <w:sz w:val="22"/>
          <w:lang w:val="en-US"/>
        </w:rPr>
        <w:t>U</w:t>
      </w:r>
      <w:r w:rsidR="0070691A" w:rsidRPr="0070691A">
        <w:rPr>
          <w:sz w:val="22"/>
          <w:lang w:val="en-US"/>
        </w:rPr>
        <w:t>ndergraduate</w:t>
      </w:r>
      <w:proofErr w:type="gramEnd"/>
      <w:r w:rsidR="007C234F">
        <w:rPr>
          <w:sz w:val="22"/>
          <w:lang w:val="en-US"/>
        </w:rPr>
        <w:t xml:space="preserve"> student of OSU n.a. I.S. Turgenev</w:t>
      </w:r>
      <w:r w:rsidR="0070691A" w:rsidRPr="0070691A">
        <w:rPr>
          <w:sz w:val="22"/>
          <w:lang w:val="en-US"/>
        </w:rPr>
        <w:t>;</w:t>
      </w:r>
    </w:p>
    <w:p w14:paraId="58325573" w14:textId="77777777" w:rsidR="009479BC" w:rsidRDefault="009479BC" w:rsidP="0070691A">
      <w:pPr>
        <w:tabs>
          <w:tab w:val="left" w:pos="993"/>
          <w:tab w:val="left" w:pos="3469"/>
        </w:tabs>
        <w:rPr>
          <w:sz w:val="22"/>
          <w:lang w:val="en-US"/>
        </w:rPr>
      </w:pPr>
      <w:r>
        <w:rPr>
          <w:sz w:val="22"/>
          <w:lang w:val="en-US"/>
        </w:rPr>
        <w:t>M.E. Bondarenko</w:t>
      </w:r>
      <w:r w:rsidR="0070691A" w:rsidRPr="0070691A">
        <w:rPr>
          <w:sz w:val="22"/>
          <w:lang w:val="en-US"/>
        </w:rPr>
        <w:t xml:space="preserve"> – </w:t>
      </w:r>
      <w:r w:rsidR="0070691A" w:rsidRPr="0070691A">
        <w:rPr>
          <w:sz w:val="22"/>
        </w:rPr>
        <w:t>с</w:t>
      </w:r>
      <w:r w:rsidR="0070691A" w:rsidRPr="0070691A">
        <w:rPr>
          <w:sz w:val="22"/>
          <w:lang w:val="en-US"/>
        </w:rPr>
        <w:t xml:space="preserve">andidate of sciences in technology, </w:t>
      </w:r>
      <w:r w:rsidR="003A2AD4">
        <w:rPr>
          <w:sz w:val="22"/>
          <w:lang w:val="en-US"/>
        </w:rPr>
        <w:t>Associate</w:t>
      </w:r>
      <w:r w:rsidR="007C234F">
        <w:rPr>
          <w:sz w:val="22"/>
          <w:lang w:val="en-US"/>
        </w:rPr>
        <w:t xml:space="preserve"> Professor</w:t>
      </w:r>
      <w:r w:rsidR="0070691A" w:rsidRPr="0070691A">
        <w:rPr>
          <w:sz w:val="22"/>
          <w:lang w:val="en-US"/>
        </w:rPr>
        <w:t xml:space="preserve"> of </w:t>
      </w:r>
      <w:r w:rsidR="003A2AD4">
        <w:rPr>
          <w:sz w:val="22"/>
          <w:lang w:val="en-US"/>
        </w:rPr>
        <w:t>Department of Mechatronics, Mechanics and Robotics</w:t>
      </w:r>
      <w:r w:rsidR="007C234F">
        <w:rPr>
          <w:sz w:val="22"/>
          <w:lang w:val="en-US"/>
        </w:rPr>
        <w:t xml:space="preserve"> of the OSU n.a. I.S. Turgenev</w:t>
      </w:r>
      <w:r>
        <w:rPr>
          <w:sz w:val="22"/>
          <w:lang w:val="en-US"/>
        </w:rPr>
        <w:t>;</w:t>
      </w:r>
    </w:p>
    <w:p w14:paraId="1E04F545" w14:textId="77777777" w:rsidR="009479BC" w:rsidRDefault="009479BC" w:rsidP="0070691A">
      <w:pPr>
        <w:tabs>
          <w:tab w:val="left" w:pos="993"/>
          <w:tab w:val="left" w:pos="3469"/>
        </w:tabs>
        <w:rPr>
          <w:sz w:val="22"/>
          <w:lang w:val="en-US"/>
        </w:rPr>
      </w:pPr>
      <w:r>
        <w:rPr>
          <w:sz w:val="22"/>
          <w:lang w:val="en-US"/>
        </w:rPr>
        <w:t>R.N. Polyakov – doctor</w:t>
      </w:r>
      <w:r w:rsidRPr="0070691A">
        <w:rPr>
          <w:sz w:val="22"/>
          <w:lang w:val="en-US"/>
        </w:rPr>
        <w:t xml:space="preserve"> of sciences in technology, </w:t>
      </w:r>
      <w:r w:rsidR="003A2AD4">
        <w:rPr>
          <w:sz w:val="22"/>
          <w:lang w:val="en-US"/>
        </w:rPr>
        <w:t>H</w:t>
      </w:r>
      <w:r>
        <w:rPr>
          <w:sz w:val="22"/>
          <w:lang w:val="en-US"/>
        </w:rPr>
        <w:t>ead</w:t>
      </w:r>
      <w:r w:rsidRPr="0070691A">
        <w:rPr>
          <w:sz w:val="22"/>
          <w:lang w:val="en-US"/>
        </w:rPr>
        <w:t xml:space="preserve"> of </w:t>
      </w:r>
      <w:r w:rsidR="003A2AD4">
        <w:rPr>
          <w:sz w:val="22"/>
          <w:lang w:val="en-US"/>
        </w:rPr>
        <w:t>D</w:t>
      </w:r>
      <w:r>
        <w:rPr>
          <w:sz w:val="22"/>
          <w:lang w:val="en-US"/>
        </w:rPr>
        <w:t xml:space="preserve">epartment </w:t>
      </w:r>
      <w:r w:rsidR="003A2AD4">
        <w:rPr>
          <w:sz w:val="22"/>
          <w:lang w:val="en-US"/>
        </w:rPr>
        <w:t>of M</w:t>
      </w:r>
      <w:r>
        <w:rPr>
          <w:sz w:val="22"/>
          <w:lang w:val="en-US"/>
        </w:rPr>
        <w:t>echa</w:t>
      </w:r>
      <w:r w:rsidR="003A2AD4">
        <w:rPr>
          <w:sz w:val="22"/>
          <w:lang w:val="en-US"/>
        </w:rPr>
        <w:t>tronics, M</w:t>
      </w:r>
      <w:r>
        <w:rPr>
          <w:sz w:val="22"/>
          <w:lang w:val="en-US"/>
        </w:rPr>
        <w:t>echanics and</w:t>
      </w:r>
      <w:r w:rsidR="003A2AD4">
        <w:rPr>
          <w:sz w:val="22"/>
          <w:lang w:val="en-US"/>
        </w:rPr>
        <w:t xml:space="preserve"> R</w:t>
      </w:r>
      <w:r>
        <w:rPr>
          <w:sz w:val="22"/>
          <w:lang w:val="en-US"/>
        </w:rPr>
        <w:t>obotics</w:t>
      </w:r>
      <w:r w:rsidR="007C234F">
        <w:rPr>
          <w:sz w:val="22"/>
          <w:lang w:val="en-US"/>
        </w:rPr>
        <w:t xml:space="preserve"> of the OSU n.a. I.S. Turgenev</w:t>
      </w:r>
      <w:r>
        <w:rPr>
          <w:sz w:val="22"/>
          <w:lang w:val="en-US"/>
        </w:rPr>
        <w:t>;</w:t>
      </w:r>
    </w:p>
    <w:p w14:paraId="3F421F66" w14:textId="77777777" w:rsidR="0070691A" w:rsidRPr="0070691A" w:rsidRDefault="0070691A" w:rsidP="0070691A">
      <w:pPr>
        <w:jc w:val="both"/>
        <w:rPr>
          <w:color w:val="000000" w:themeColor="text1"/>
          <w:sz w:val="22"/>
          <w:szCs w:val="22"/>
          <w:lang w:val="en-US"/>
        </w:rPr>
      </w:pPr>
    </w:p>
    <w:p w14:paraId="66BB62E5" w14:textId="77777777" w:rsidR="0070691A" w:rsidRPr="00E2386C" w:rsidRDefault="0070691A" w:rsidP="0070691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2386C">
        <w:rPr>
          <w:color w:val="000000"/>
          <w:sz w:val="22"/>
          <w:szCs w:val="22"/>
        </w:rPr>
        <w:t xml:space="preserve">Статья поступила в редакцию </w:t>
      </w:r>
      <w:r w:rsidRPr="00E2386C">
        <w:rPr>
          <w:color w:val="000000"/>
          <w:sz w:val="22"/>
          <w:szCs w:val="22"/>
          <w:highlight w:val="yellow"/>
        </w:rPr>
        <w:t>06.</w:t>
      </w:r>
      <w:r w:rsidRPr="0070691A">
        <w:rPr>
          <w:color w:val="000000"/>
          <w:sz w:val="22"/>
          <w:szCs w:val="22"/>
          <w:highlight w:val="yellow"/>
        </w:rPr>
        <w:t>10</w:t>
      </w:r>
      <w:r w:rsidRPr="00E2386C">
        <w:rPr>
          <w:color w:val="000000"/>
          <w:sz w:val="22"/>
          <w:szCs w:val="22"/>
          <w:highlight w:val="yellow"/>
        </w:rPr>
        <w:t>.202</w:t>
      </w:r>
      <w:r w:rsidRPr="0070691A">
        <w:rPr>
          <w:color w:val="000000"/>
          <w:sz w:val="22"/>
          <w:szCs w:val="22"/>
          <w:highlight w:val="yellow"/>
        </w:rPr>
        <w:t>2</w:t>
      </w:r>
      <w:r w:rsidRPr="00E2386C">
        <w:rPr>
          <w:color w:val="000000"/>
          <w:sz w:val="22"/>
          <w:szCs w:val="22"/>
        </w:rPr>
        <w:t xml:space="preserve">; одобрена после рецензирования </w:t>
      </w:r>
      <w:r w:rsidRPr="0070691A">
        <w:rPr>
          <w:color w:val="000000"/>
          <w:sz w:val="22"/>
          <w:szCs w:val="22"/>
          <w:highlight w:val="yellow"/>
        </w:rPr>
        <w:t>10</w:t>
      </w:r>
      <w:r w:rsidRPr="00E2386C">
        <w:rPr>
          <w:color w:val="000000"/>
          <w:sz w:val="22"/>
          <w:szCs w:val="22"/>
          <w:highlight w:val="yellow"/>
        </w:rPr>
        <w:t>.</w:t>
      </w:r>
      <w:r w:rsidRPr="0070691A">
        <w:rPr>
          <w:color w:val="000000"/>
          <w:sz w:val="22"/>
          <w:szCs w:val="22"/>
          <w:highlight w:val="yellow"/>
        </w:rPr>
        <w:t>10</w:t>
      </w:r>
      <w:r w:rsidRPr="00E2386C">
        <w:rPr>
          <w:color w:val="000000"/>
          <w:sz w:val="22"/>
          <w:szCs w:val="22"/>
          <w:highlight w:val="yellow"/>
        </w:rPr>
        <w:t>.202</w:t>
      </w:r>
      <w:r w:rsidRPr="0070691A">
        <w:rPr>
          <w:color w:val="000000"/>
          <w:sz w:val="22"/>
          <w:szCs w:val="22"/>
          <w:highlight w:val="yellow"/>
        </w:rPr>
        <w:t>2</w:t>
      </w:r>
      <w:r w:rsidRPr="00E2386C">
        <w:rPr>
          <w:color w:val="000000"/>
          <w:sz w:val="22"/>
          <w:szCs w:val="22"/>
        </w:rPr>
        <w:t xml:space="preserve">; принята к публикации </w:t>
      </w:r>
      <w:r w:rsidRPr="00E2386C">
        <w:rPr>
          <w:color w:val="000000"/>
          <w:sz w:val="22"/>
          <w:szCs w:val="22"/>
          <w:highlight w:val="yellow"/>
        </w:rPr>
        <w:t>14.</w:t>
      </w:r>
      <w:r w:rsidRPr="0070691A">
        <w:rPr>
          <w:color w:val="000000"/>
          <w:sz w:val="22"/>
          <w:szCs w:val="22"/>
          <w:highlight w:val="yellow"/>
        </w:rPr>
        <w:t>10</w:t>
      </w:r>
      <w:r w:rsidRPr="00E2386C">
        <w:rPr>
          <w:color w:val="000000"/>
          <w:sz w:val="22"/>
          <w:szCs w:val="22"/>
          <w:highlight w:val="yellow"/>
        </w:rPr>
        <w:t>.202</w:t>
      </w:r>
      <w:r w:rsidRPr="0070691A">
        <w:rPr>
          <w:color w:val="000000"/>
          <w:sz w:val="22"/>
          <w:szCs w:val="22"/>
          <w:highlight w:val="yellow"/>
        </w:rPr>
        <w:t>2</w:t>
      </w:r>
      <w:r w:rsidRPr="00E2386C">
        <w:rPr>
          <w:color w:val="000000"/>
          <w:sz w:val="22"/>
          <w:szCs w:val="22"/>
        </w:rPr>
        <w:t xml:space="preserve">. </w:t>
      </w:r>
    </w:p>
    <w:p w14:paraId="3DCDD909" w14:textId="77777777" w:rsidR="0070691A" w:rsidRDefault="0070691A" w:rsidP="0070691A">
      <w:pPr>
        <w:jc w:val="both"/>
        <w:rPr>
          <w:color w:val="000000"/>
          <w:sz w:val="22"/>
          <w:szCs w:val="22"/>
          <w:lang w:val="en-US"/>
        </w:rPr>
      </w:pPr>
      <w:r w:rsidRPr="00E2386C">
        <w:rPr>
          <w:color w:val="000000"/>
          <w:sz w:val="22"/>
          <w:szCs w:val="22"/>
          <w:lang w:val="en-US"/>
        </w:rPr>
        <w:t xml:space="preserve">The article was submitted </w:t>
      </w:r>
      <w:r w:rsidRPr="00E2386C">
        <w:rPr>
          <w:color w:val="000000"/>
          <w:sz w:val="22"/>
          <w:szCs w:val="22"/>
          <w:highlight w:val="yellow"/>
          <w:lang w:val="en-US"/>
        </w:rPr>
        <w:t>06.</w:t>
      </w:r>
      <w:r w:rsidRPr="0070691A">
        <w:rPr>
          <w:color w:val="000000"/>
          <w:sz w:val="22"/>
          <w:szCs w:val="22"/>
          <w:highlight w:val="yellow"/>
          <w:lang w:val="en-US"/>
        </w:rPr>
        <w:t>10</w:t>
      </w:r>
      <w:r w:rsidRPr="00E2386C">
        <w:rPr>
          <w:color w:val="000000"/>
          <w:sz w:val="22"/>
          <w:szCs w:val="22"/>
          <w:highlight w:val="yellow"/>
          <w:lang w:val="en-US"/>
        </w:rPr>
        <w:t>.202</w:t>
      </w:r>
      <w:r w:rsidRPr="0070691A">
        <w:rPr>
          <w:color w:val="000000"/>
          <w:sz w:val="22"/>
          <w:szCs w:val="22"/>
          <w:highlight w:val="yellow"/>
          <w:lang w:val="en-US"/>
        </w:rPr>
        <w:t>2</w:t>
      </w:r>
      <w:r w:rsidRPr="00E2386C">
        <w:rPr>
          <w:color w:val="000000"/>
          <w:sz w:val="22"/>
          <w:szCs w:val="22"/>
          <w:lang w:val="en-US"/>
        </w:rPr>
        <w:t xml:space="preserve">; approved after reviewing </w:t>
      </w:r>
      <w:r w:rsidRPr="0070691A">
        <w:rPr>
          <w:color w:val="000000"/>
          <w:sz w:val="22"/>
          <w:szCs w:val="22"/>
          <w:highlight w:val="yellow"/>
          <w:lang w:val="en-US"/>
        </w:rPr>
        <w:t>10</w:t>
      </w:r>
      <w:r w:rsidRPr="00E2386C">
        <w:rPr>
          <w:color w:val="000000"/>
          <w:sz w:val="22"/>
          <w:szCs w:val="22"/>
          <w:highlight w:val="yellow"/>
          <w:lang w:val="en-US"/>
        </w:rPr>
        <w:t>.</w:t>
      </w:r>
      <w:r w:rsidRPr="0070691A">
        <w:rPr>
          <w:color w:val="000000"/>
          <w:sz w:val="22"/>
          <w:szCs w:val="22"/>
          <w:highlight w:val="yellow"/>
          <w:lang w:val="en-US"/>
        </w:rPr>
        <w:t>10</w:t>
      </w:r>
      <w:r w:rsidRPr="00E2386C">
        <w:rPr>
          <w:color w:val="000000"/>
          <w:sz w:val="22"/>
          <w:szCs w:val="22"/>
          <w:highlight w:val="yellow"/>
          <w:lang w:val="en-US"/>
        </w:rPr>
        <w:t>.202</w:t>
      </w:r>
      <w:r w:rsidRPr="0070691A">
        <w:rPr>
          <w:color w:val="000000"/>
          <w:sz w:val="22"/>
          <w:szCs w:val="22"/>
          <w:highlight w:val="yellow"/>
          <w:lang w:val="en-US"/>
        </w:rPr>
        <w:t>2</w:t>
      </w:r>
      <w:r w:rsidRPr="00E2386C">
        <w:rPr>
          <w:color w:val="000000"/>
          <w:sz w:val="22"/>
          <w:szCs w:val="22"/>
          <w:lang w:val="en-US"/>
        </w:rPr>
        <w:t xml:space="preserve">; accepted for publication </w:t>
      </w:r>
      <w:r w:rsidRPr="00E2386C">
        <w:rPr>
          <w:color w:val="000000"/>
          <w:sz w:val="22"/>
          <w:szCs w:val="22"/>
          <w:highlight w:val="yellow"/>
          <w:lang w:val="en-US"/>
        </w:rPr>
        <w:t>14.</w:t>
      </w:r>
      <w:r w:rsidRPr="0070691A">
        <w:rPr>
          <w:color w:val="000000"/>
          <w:sz w:val="22"/>
          <w:szCs w:val="22"/>
          <w:highlight w:val="yellow"/>
          <w:lang w:val="en-US"/>
        </w:rPr>
        <w:t>10</w:t>
      </w:r>
      <w:r w:rsidRPr="00E2386C">
        <w:rPr>
          <w:color w:val="000000"/>
          <w:sz w:val="22"/>
          <w:szCs w:val="22"/>
          <w:highlight w:val="yellow"/>
          <w:lang w:val="en-US"/>
        </w:rPr>
        <w:t>.202</w:t>
      </w:r>
      <w:r w:rsidRPr="0070691A">
        <w:rPr>
          <w:color w:val="000000"/>
          <w:sz w:val="22"/>
          <w:szCs w:val="22"/>
          <w:highlight w:val="yellow"/>
          <w:lang w:val="en-US"/>
        </w:rPr>
        <w:t>2</w:t>
      </w:r>
      <w:r w:rsidRPr="00E2386C">
        <w:rPr>
          <w:color w:val="000000"/>
          <w:sz w:val="22"/>
          <w:szCs w:val="22"/>
          <w:lang w:val="en-US"/>
        </w:rPr>
        <w:t xml:space="preserve">. </w:t>
      </w:r>
    </w:p>
    <w:p w14:paraId="1D0C130D" w14:textId="77777777" w:rsidR="00DC10B3" w:rsidRPr="0070691A" w:rsidRDefault="00DC10B3" w:rsidP="0070691A">
      <w:pPr>
        <w:jc w:val="both"/>
        <w:rPr>
          <w:color w:val="000000" w:themeColor="text1"/>
          <w:lang w:val="en-US"/>
        </w:rPr>
      </w:pPr>
    </w:p>
    <w:p w14:paraId="734398F6" w14:textId="77777777" w:rsidR="00973C84" w:rsidRPr="00DC10B3" w:rsidRDefault="00DC10B3" w:rsidP="00DC10B3">
      <w:pPr>
        <w:jc w:val="center"/>
        <w:rPr>
          <w:sz w:val="32"/>
        </w:rPr>
      </w:pPr>
      <w:r w:rsidRPr="00DC10B3">
        <w:rPr>
          <w:sz w:val="32"/>
          <w:highlight w:val="yellow"/>
        </w:rPr>
        <w:t>Выделенное желтым цветом заполняется редакцией.</w:t>
      </w:r>
    </w:p>
    <w:sectPr w:rsidR="00973C84" w:rsidRPr="00DC10B3" w:rsidSect="00157715">
      <w:footerReference w:type="even" r:id="rId13"/>
      <w:footnotePr>
        <w:numFmt w:val="chicago"/>
        <w:numRestart w:val="eachPage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05E57" w14:textId="77777777" w:rsidR="00226914" w:rsidRDefault="00226914">
      <w:r>
        <w:separator/>
      </w:r>
    </w:p>
  </w:endnote>
  <w:endnote w:type="continuationSeparator" w:id="0">
    <w:p w14:paraId="68EE3574" w14:textId="77777777" w:rsidR="00226914" w:rsidRDefault="0022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ook w:val="04A0" w:firstRow="1" w:lastRow="0" w:firstColumn="1" w:lastColumn="0" w:noHBand="0" w:noVBand="1"/>
    </w:tblPr>
    <w:tblGrid>
      <w:gridCol w:w="567"/>
      <w:gridCol w:w="4253"/>
      <w:gridCol w:w="4819"/>
    </w:tblGrid>
    <w:tr w:rsidR="00157715" w14:paraId="1006A159" w14:textId="77777777">
      <w:trPr>
        <w:jc w:val="center"/>
      </w:trPr>
      <w:tc>
        <w:tcPr>
          <w:tcW w:w="567" w:type="dxa"/>
          <w:vAlign w:val="center"/>
        </w:tcPr>
        <w:p w14:paraId="389A21C5" w14:textId="77777777" w:rsidR="00157715" w:rsidRPr="00EF5C80" w:rsidRDefault="00157715" w:rsidP="00157715">
          <w:pPr>
            <w:pStyle w:val="a4"/>
            <w:tabs>
              <w:tab w:val="clear" w:pos="9355"/>
              <w:tab w:val="right" w:pos="9540"/>
            </w:tabs>
            <w:jc w:val="center"/>
            <w:rPr>
              <w:b/>
              <w:i/>
              <w:sz w:val="22"/>
              <w:szCs w:val="22"/>
            </w:rPr>
          </w:pPr>
        </w:p>
      </w:tc>
      <w:tc>
        <w:tcPr>
          <w:tcW w:w="4253" w:type="dxa"/>
          <w:vAlign w:val="center"/>
        </w:tcPr>
        <w:p w14:paraId="0C0E62B4" w14:textId="77777777" w:rsidR="00157715" w:rsidRPr="00EF5C80" w:rsidRDefault="00157715" w:rsidP="00157715">
          <w:pPr>
            <w:pStyle w:val="a4"/>
            <w:tabs>
              <w:tab w:val="clear" w:pos="9355"/>
              <w:tab w:val="right" w:pos="9540"/>
            </w:tabs>
            <w:jc w:val="center"/>
            <w:rPr>
              <w:b/>
              <w:i/>
              <w:sz w:val="22"/>
              <w:szCs w:val="22"/>
              <w:vertAlign w:val="superscript"/>
            </w:rPr>
          </w:pPr>
        </w:p>
      </w:tc>
      <w:tc>
        <w:tcPr>
          <w:tcW w:w="4819" w:type="dxa"/>
          <w:vAlign w:val="center"/>
        </w:tcPr>
        <w:p w14:paraId="1EED4898" w14:textId="77777777" w:rsidR="00157715" w:rsidRPr="00EF5C80" w:rsidRDefault="00157715" w:rsidP="00157715">
          <w:pPr>
            <w:pStyle w:val="a4"/>
            <w:jc w:val="right"/>
            <w:rPr>
              <w:b/>
              <w:i/>
              <w:noProof/>
              <w:sz w:val="22"/>
              <w:szCs w:val="22"/>
            </w:rPr>
          </w:pPr>
        </w:p>
      </w:tc>
    </w:tr>
  </w:tbl>
  <w:p w14:paraId="69689AA9" w14:textId="77777777" w:rsidR="00157715" w:rsidRPr="00471A93" w:rsidRDefault="00157715" w:rsidP="00157715">
    <w:pPr>
      <w:pStyle w:val="a4"/>
      <w:tabs>
        <w:tab w:val="clear" w:pos="9355"/>
        <w:tab w:val="right" w:pos="9540"/>
      </w:tabs>
      <w:rPr>
        <w:b/>
        <w:i/>
        <w:sz w:val="2"/>
        <w:szCs w:val="2"/>
      </w:rPr>
    </w:pPr>
  </w:p>
  <w:p w14:paraId="6D024299" w14:textId="77777777" w:rsidR="00157715" w:rsidRDefault="00157715"/>
  <w:p w14:paraId="0AC1D56E" w14:textId="77777777" w:rsidR="00157715" w:rsidRDefault="00157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371CE" w14:textId="77777777" w:rsidR="00226914" w:rsidRDefault="00226914">
      <w:r>
        <w:separator/>
      </w:r>
    </w:p>
  </w:footnote>
  <w:footnote w:type="continuationSeparator" w:id="0">
    <w:p w14:paraId="6F201EB9" w14:textId="77777777" w:rsidR="00226914" w:rsidRDefault="0022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46CD1"/>
    <w:multiLevelType w:val="hybridMultilevel"/>
    <w:tmpl w:val="A590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A"/>
    <w:rsid w:val="00021166"/>
    <w:rsid w:val="000639D9"/>
    <w:rsid w:val="000776E9"/>
    <w:rsid w:val="00157715"/>
    <w:rsid w:val="00226914"/>
    <w:rsid w:val="00235910"/>
    <w:rsid w:val="002E6F47"/>
    <w:rsid w:val="003A2AD4"/>
    <w:rsid w:val="0047181C"/>
    <w:rsid w:val="004727A9"/>
    <w:rsid w:val="00477B49"/>
    <w:rsid w:val="004F61DC"/>
    <w:rsid w:val="0053566F"/>
    <w:rsid w:val="00581351"/>
    <w:rsid w:val="0058485C"/>
    <w:rsid w:val="005A543B"/>
    <w:rsid w:val="0062578E"/>
    <w:rsid w:val="006650E7"/>
    <w:rsid w:val="00667D98"/>
    <w:rsid w:val="006912DC"/>
    <w:rsid w:val="006A698C"/>
    <w:rsid w:val="006E04AF"/>
    <w:rsid w:val="006E1941"/>
    <w:rsid w:val="0070691A"/>
    <w:rsid w:val="0077347F"/>
    <w:rsid w:val="007B5037"/>
    <w:rsid w:val="007C234F"/>
    <w:rsid w:val="007D22BF"/>
    <w:rsid w:val="007E569D"/>
    <w:rsid w:val="007F4402"/>
    <w:rsid w:val="00830946"/>
    <w:rsid w:val="008C1D0A"/>
    <w:rsid w:val="009479BC"/>
    <w:rsid w:val="00973C84"/>
    <w:rsid w:val="009E6080"/>
    <w:rsid w:val="00AA00B9"/>
    <w:rsid w:val="00AA2B48"/>
    <w:rsid w:val="00B719C3"/>
    <w:rsid w:val="00C108D6"/>
    <w:rsid w:val="00C737EE"/>
    <w:rsid w:val="00CF7FD0"/>
    <w:rsid w:val="00D0026B"/>
    <w:rsid w:val="00DC10B3"/>
    <w:rsid w:val="00DC5E8D"/>
    <w:rsid w:val="00E056B7"/>
    <w:rsid w:val="00E657E9"/>
    <w:rsid w:val="00E66AE9"/>
    <w:rsid w:val="00F1691F"/>
    <w:rsid w:val="00F3372A"/>
    <w:rsid w:val="00F806C4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EBCC"/>
  <w15:docId w15:val="{233750EA-9F9D-49F7-AF94-D6D815AB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01"/>
    <w:basedOn w:val="a"/>
    <w:next w:val="a"/>
    <w:link w:val="10"/>
    <w:qFormat/>
    <w:rsid w:val="0070691A"/>
    <w:pPr>
      <w:keepNext/>
      <w:tabs>
        <w:tab w:val="num" w:pos="1209"/>
      </w:tabs>
      <w:ind w:left="1209" w:hanging="360"/>
      <w:jc w:val="center"/>
      <w:outlineLvl w:val="0"/>
    </w:pPr>
    <w:rPr>
      <w:rFonts w:ascii="Batang" w:eastAsia="Batang"/>
      <w:b/>
      <w:bCs/>
    </w:rPr>
  </w:style>
  <w:style w:type="paragraph" w:styleId="2">
    <w:name w:val="heading 2"/>
    <w:aliases w:val=". (1.1),Paragraaf,Header 2"/>
    <w:basedOn w:val="a"/>
    <w:next w:val="a"/>
    <w:link w:val="20"/>
    <w:uiPriority w:val="9"/>
    <w:qFormat/>
    <w:rsid w:val="0070691A"/>
    <w:pPr>
      <w:keepNext/>
      <w:tabs>
        <w:tab w:val="num" w:pos="1920"/>
      </w:tabs>
      <w:spacing w:before="240" w:after="60"/>
      <w:ind w:left="1920" w:hanging="3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01 Знак"/>
    <w:basedOn w:val="a0"/>
    <w:link w:val="1"/>
    <w:rsid w:val="0070691A"/>
    <w:rPr>
      <w:rFonts w:ascii="Batang" w:eastAsia="Batang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. (1.1) Знак,Paragraaf Знак,Header 2 Знак"/>
    <w:basedOn w:val="a0"/>
    <w:link w:val="2"/>
    <w:uiPriority w:val="9"/>
    <w:rsid w:val="0070691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70691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069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069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59"/>
    <w:rsid w:val="007069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0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69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9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s.corenkov@y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mas.corenkov@yandex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XardoX</dc:creator>
  <cp:lastModifiedBy>Maxim Bondarenko</cp:lastModifiedBy>
  <cp:revision>2</cp:revision>
  <dcterms:created xsi:type="dcterms:W3CDTF">2023-10-30T10:11:00Z</dcterms:created>
  <dcterms:modified xsi:type="dcterms:W3CDTF">2023-10-30T10:11:00Z</dcterms:modified>
</cp:coreProperties>
</file>